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E000" w14:textId="76DFF8C5" w:rsidR="00277943" w:rsidRPr="007D1690" w:rsidRDefault="00277943" w:rsidP="00277943">
      <w:pPr>
        <w:ind w:right="-46"/>
        <w:jc w:val="center"/>
        <w:rPr>
          <w:rFonts w:ascii="Arial" w:hAnsi="Arial" w:cs="Arial"/>
          <w:b/>
          <w:u w:val="single"/>
        </w:rPr>
      </w:pPr>
      <w:bookmarkStart w:id="0" w:name="_GoBack"/>
      <w:r w:rsidRPr="00053CA5">
        <w:rPr>
          <w:rFonts w:ascii="Arial" w:hAnsi="Arial" w:cs="Arial"/>
          <w:b/>
          <w:i/>
          <w:sz w:val="28"/>
          <w:szCs w:val="28"/>
        </w:rPr>
        <w:t>V I T A L   S I G N S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53CA5">
        <w:rPr>
          <w:rFonts w:ascii="Arial" w:hAnsi="Arial" w:cs="Arial"/>
          <w:b/>
          <w:sz w:val="28"/>
          <w:szCs w:val="28"/>
        </w:rPr>
        <w:t>F  O</w:t>
      </w:r>
      <w:proofErr w:type="gramEnd"/>
      <w:r w:rsidRPr="00053CA5">
        <w:rPr>
          <w:rFonts w:ascii="Arial" w:hAnsi="Arial" w:cs="Arial"/>
          <w:b/>
          <w:sz w:val="28"/>
          <w:szCs w:val="28"/>
        </w:rPr>
        <w:t xml:space="preserve">  R  U  M </w:t>
      </w:r>
    </w:p>
    <w:p w14:paraId="44340042" w14:textId="40722AC7" w:rsidR="00997DF9" w:rsidRPr="00277943" w:rsidRDefault="00DD45EB" w:rsidP="00277943">
      <w:pPr>
        <w:ind w:right="-46"/>
        <w:jc w:val="center"/>
        <w:rPr>
          <w:rFonts w:ascii="Arial" w:hAnsi="Arial" w:cs="Arial"/>
          <w:b/>
          <w:u w:val="single"/>
        </w:rPr>
      </w:pPr>
      <w:r w:rsidRPr="00053CA5">
        <w:rPr>
          <w:rFonts w:ascii="Arial" w:hAnsi="Arial" w:cs="Arial"/>
          <w:b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67F843BB" wp14:editId="697AAD22">
            <wp:simplePos x="0" y="0"/>
            <wp:positionH relativeFrom="column">
              <wp:posOffset>-810260</wp:posOffset>
            </wp:positionH>
            <wp:positionV relativeFrom="paragraph">
              <wp:posOffset>-540385</wp:posOffset>
            </wp:positionV>
            <wp:extent cx="1376680" cy="10787380"/>
            <wp:effectExtent l="0" t="0" r="0" b="0"/>
            <wp:wrapTight wrapText="bothSides">
              <wp:wrapPolygon edited="0">
                <wp:start x="0" y="0"/>
                <wp:lineTo x="0" y="21552"/>
                <wp:lineTo x="21221" y="21552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l Signs - panel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078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A0526" w:rsidRPr="00053CA5">
        <w:rPr>
          <w:rFonts w:ascii="Arial" w:hAnsi="Arial" w:cs="Arial"/>
          <w:b/>
        </w:rPr>
        <w:t xml:space="preserve">CULTURAL </w:t>
      </w:r>
      <w:r w:rsidR="001D4C83" w:rsidRPr="00053CA5">
        <w:rPr>
          <w:rFonts w:ascii="Arial" w:hAnsi="Arial" w:cs="Arial"/>
          <w:b/>
        </w:rPr>
        <w:t xml:space="preserve"> </w:t>
      </w:r>
      <w:r w:rsidR="000A0526" w:rsidRPr="00053CA5">
        <w:rPr>
          <w:rFonts w:ascii="Arial" w:hAnsi="Arial" w:cs="Arial"/>
          <w:b/>
        </w:rPr>
        <w:t>DATA</w:t>
      </w:r>
      <w:proofErr w:type="gramEnd"/>
      <w:r w:rsidR="000A0526" w:rsidRPr="00053CA5">
        <w:rPr>
          <w:rFonts w:ascii="Arial" w:hAnsi="Arial" w:cs="Arial"/>
          <w:b/>
        </w:rPr>
        <w:t xml:space="preserve"> </w:t>
      </w:r>
      <w:r w:rsidR="001D4C83" w:rsidRPr="00053CA5">
        <w:rPr>
          <w:rFonts w:ascii="Arial" w:hAnsi="Arial" w:cs="Arial"/>
          <w:b/>
        </w:rPr>
        <w:t xml:space="preserve"> </w:t>
      </w:r>
      <w:r w:rsidR="00CC1270">
        <w:rPr>
          <w:rFonts w:ascii="Arial" w:hAnsi="Arial" w:cs="Arial"/>
          <w:b/>
        </w:rPr>
        <w:t xml:space="preserve">  </w:t>
      </w:r>
      <w:r w:rsidR="000D0427" w:rsidRPr="00053CA5">
        <w:rPr>
          <w:rFonts w:ascii="Arial" w:hAnsi="Arial" w:cs="Arial"/>
          <w:b/>
          <w:i/>
        </w:rPr>
        <w:t xml:space="preserve">R </w:t>
      </w:r>
      <w:r w:rsidR="003E5DEE" w:rsidRPr="00053CA5">
        <w:rPr>
          <w:rFonts w:ascii="Arial" w:hAnsi="Arial" w:cs="Arial"/>
          <w:b/>
          <w:i/>
        </w:rPr>
        <w:t xml:space="preserve"> </w:t>
      </w:r>
      <w:r w:rsidR="000D0427" w:rsidRPr="00053CA5">
        <w:rPr>
          <w:rFonts w:ascii="Arial" w:hAnsi="Arial" w:cs="Arial"/>
          <w:b/>
          <w:i/>
        </w:rPr>
        <w:t xml:space="preserve">E </w:t>
      </w:r>
      <w:r w:rsidR="003E5DEE" w:rsidRPr="00053CA5">
        <w:rPr>
          <w:rFonts w:ascii="Arial" w:hAnsi="Arial" w:cs="Arial"/>
          <w:b/>
          <w:i/>
        </w:rPr>
        <w:t xml:space="preserve"> </w:t>
      </w:r>
      <w:r w:rsidR="000D0427" w:rsidRPr="00053CA5">
        <w:rPr>
          <w:rFonts w:ascii="Arial" w:hAnsi="Arial" w:cs="Arial"/>
          <w:b/>
          <w:i/>
        </w:rPr>
        <w:t>S</w:t>
      </w:r>
      <w:r w:rsidR="003E5DEE" w:rsidRPr="00053CA5">
        <w:rPr>
          <w:rFonts w:ascii="Arial" w:hAnsi="Arial" w:cs="Arial"/>
          <w:b/>
          <w:i/>
        </w:rPr>
        <w:t xml:space="preserve"> </w:t>
      </w:r>
      <w:r w:rsidR="000D0427" w:rsidRPr="00053CA5">
        <w:rPr>
          <w:rFonts w:ascii="Arial" w:hAnsi="Arial" w:cs="Arial"/>
          <w:b/>
          <w:i/>
        </w:rPr>
        <w:t xml:space="preserve"> O</w:t>
      </w:r>
      <w:r w:rsidR="003E5DEE" w:rsidRPr="00053CA5">
        <w:rPr>
          <w:rFonts w:ascii="Arial" w:hAnsi="Arial" w:cs="Arial"/>
          <w:b/>
          <w:i/>
        </w:rPr>
        <w:t xml:space="preserve"> </w:t>
      </w:r>
      <w:r w:rsidR="000D0427" w:rsidRPr="00053CA5">
        <w:rPr>
          <w:rFonts w:ascii="Arial" w:hAnsi="Arial" w:cs="Arial"/>
          <w:b/>
          <w:i/>
        </w:rPr>
        <w:t xml:space="preserve"> U</w:t>
      </w:r>
      <w:r w:rsidR="003E5DEE" w:rsidRPr="00053CA5">
        <w:rPr>
          <w:rFonts w:ascii="Arial" w:hAnsi="Arial" w:cs="Arial"/>
          <w:b/>
          <w:i/>
        </w:rPr>
        <w:t xml:space="preserve"> </w:t>
      </w:r>
      <w:r w:rsidR="000D0427" w:rsidRPr="00053CA5">
        <w:rPr>
          <w:rFonts w:ascii="Arial" w:hAnsi="Arial" w:cs="Arial"/>
          <w:b/>
          <w:i/>
        </w:rPr>
        <w:t xml:space="preserve"> R</w:t>
      </w:r>
      <w:r w:rsidR="003E5DEE" w:rsidRPr="00053CA5">
        <w:rPr>
          <w:rFonts w:ascii="Arial" w:hAnsi="Arial" w:cs="Arial"/>
          <w:b/>
          <w:i/>
        </w:rPr>
        <w:t xml:space="preserve"> </w:t>
      </w:r>
      <w:r w:rsidR="000D0427" w:rsidRPr="00053CA5">
        <w:rPr>
          <w:rFonts w:ascii="Arial" w:hAnsi="Arial" w:cs="Arial"/>
          <w:b/>
          <w:i/>
        </w:rPr>
        <w:t xml:space="preserve"> C</w:t>
      </w:r>
      <w:r w:rsidR="003E5DEE" w:rsidRPr="00053CA5">
        <w:rPr>
          <w:rFonts w:ascii="Arial" w:hAnsi="Arial" w:cs="Arial"/>
          <w:b/>
          <w:i/>
        </w:rPr>
        <w:t xml:space="preserve"> </w:t>
      </w:r>
      <w:r w:rsidR="000D0427" w:rsidRPr="00053CA5">
        <w:rPr>
          <w:rFonts w:ascii="Arial" w:hAnsi="Arial" w:cs="Arial"/>
          <w:b/>
          <w:i/>
        </w:rPr>
        <w:t xml:space="preserve"> E</w:t>
      </w:r>
      <w:r w:rsidR="003E5DEE" w:rsidRPr="00053CA5">
        <w:rPr>
          <w:rFonts w:ascii="Arial" w:hAnsi="Arial" w:cs="Arial"/>
          <w:b/>
          <w:i/>
        </w:rPr>
        <w:t xml:space="preserve">  </w:t>
      </w:r>
      <w:r w:rsidR="000D0427" w:rsidRPr="00053CA5">
        <w:rPr>
          <w:rFonts w:ascii="Arial" w:hAnsi="Arial" w:cs="Arial"/>
          <w:b/>
          <w:i/>
        </w:rPr>
        <w:t xml:space="preserve">   S</w:t>
      </w:r>
      <w:r w:rsidR="003E5DEE" w:rsidRPr="00053CA5">
        <w:rPr>
          <w:rFonts w:ascii="Arial" w:hAnsi="Arial" w:cs="Arial"/>
          <w:b/>
          <w:i/>
        </w:rPr>
        <w:t xml:space="preserve"> </w:t>
      </w:r>
      <w:r w:rsidR="000D0427" w:rsidRPr="00053CA5">
        <w:rPr>
          <w:rFonts w:ascii="Arial" w:hAnsi="Arial" w:cs="Arial"/>
          <w:b/>
          <w:i/>
        </w:rPr>
        <w:t xml:space="preserve"> H</w:t>
      </w:r>
      <w:r w:rsidR="003E5DEE" w:rsidRPr="00053CA5">
        <w:rPr>
          <w:rFonts w:ascii="Arial" w:hAnsi="Arial" w:cs="Arial"/>
          <w:b/>
          <w:i/>
        </w:rPr>
        <w:t xml:space="preserve"> </w:t>
      </w:r>
      <w:r w:rsidR="000D0427" w:rsidRPr="00053CA5">
        <w:rPr>
          <w:rFonts w:ascii="Arial" w:hAnsi="Arial" w:cs="Arial"/>
          <w:b/>
          <w:i/>
        </w:rPr>
        <w:t xml:space="preserve"> E</w:t>
      </w:r>
      <w:r w:rsidR="003E5DEE" w:rsidRPr="00053CA5">
        <w:rPr>
          <w:rFonts w:ascii="Arial" w:hAnsi="Arial" w:cs="Arial"/>
          <w:b/>
          <w:i/>
        </w:rPr>
        <w:t xml:space="preserve"> </w:t>
      </w:r>
      <w:r w:rsidR="000D0427" w:rsidRPr="00053CA5">
        <w:rPr>
          <w:rFonts w:ascii="Arial" w:hAnsi="Arial" w:cs="Arial"/>
          <w:b/>
          <w:i/>
        </w:rPr>
        <w:t xml:space="preserve"> </w:t>
      </w:r>
      <w:proofErr w:type="spellStart"/>
      <w:r w:rsidR="000D0427" w:rsidRPr="00053CA5">
        <w:rPr>
          <w:rFonts w:ascii="Arial" w:hAnsi="Arial" w:cs="Arial"/>
          <w:b/>
          <w:i/>
        </w:rPr>
        <w:t>E</w:t>
      </w:r>
      <w:proofErr w:type="spellEnd"/>
      <w:r w:rsidR="003E5DEE" w:rsidRPr="00053CA5">
        <w:rPr>
          <w:rFonts w:ascii="Arial" w:hAnsi="Arial" w:cs="Arial"/>
          <w:b/>
          <w:i/>
        </w:rPr>
        <w:t xml:space="preserve"> </w:t>
      </w:r>
      <w:r w:rsidR="000D0427" w:rsidRPr="00053CA5">
        <w:rPr>
          <w:rFonts w:ascii="Arial" w:hAnsi="Arial" w:cs="Arial"/>
          <w:b/>
          <w:i/>
        </w:rPr>
        <w:t xml:space="preserve"> T</w:t>
      </w:r>
    </w:p>
    <w:p w14:paraId="0BA29151" w14:textId="7036FA20" w:rsidR="00FA3266" w:rsidRPr="00D30948" w:rsidRDefault="00CC1270" w:rsidP="000C6C28">
      <w:pPr>
        <w:spacing w:after="0"/>
        <w:ind w:right="-46"/>
        <w:rPr>
          <w:rFonts w:ascii="Arial" w:hAnsi="Arial" w:cs="Arial"/>
          <w:sz w:val="20"/>
          <w:szCs w:val="20"/>
        </w:rPr>
      </w:pPr>
      <w:hyperlink r:id="rId9" w:history="1">
        <w:r w:rsidR="003B4AA1" w:rsidRPr="00053CA5">
          <w:rPr>
            <w:rStyle w:val="Hyperlink"/>
            <w:rFonts w:ascii="Arial" w:hAnsi="Arial" w:cs="Arial"/>
            <w:b/>
          </w:rPr>
          <w:t>Arts Access Australia</w:t>
        </w:r>
      </w:hyperlink>
      <w:r w:rsidR="00D30948">
        <w:rPr>
          <w:rStyle w:val="Hyperlink"/>
          <w:rFonts w:ascii="Arial" w:hAnsi="Arial" w:cs="Arial"/>
          <w:b/>
        </w:rPr>
        <w:t xml:space="preserve">: </w:t>
      </w:r>
      <w:r w:rsidR="00FA3266" w:rsidRPr="00053CA5">
        <w:rPr>
          <w:rFonts w:ascii="Arial" w:hAnsi="Arial" w:cs="Arial"/>
          <w:i/>
        </w:rPr>
        <w:t xml:space="preserve"> </w:t>
      </w:r>
      <w:r w:rsidR="003B4AA1" w:rsidRPr="00D30948">
        <w:rPr>
          <w:rFonts w:ascii="Arial" w:hAnsi="Arial" w:cs="Arial"/>
          <w:sz w:val="20"/>
          <w:szCs w:val="20"/>
        </w:rPr>
        <w:t xml:space="preserve">The peak national body for arts and disability. </w:t>
      </w:r>
    </w:p>
    <w:p w14:paraId="7CA802A6" w14:textId="5A1F3A3F" w:rsidR="003B4AA1" w:rsidRPr="00D30948" w:rsidRDefault="00FA3266" w:rsidP="000C6C28">
      <w:pPr>
        <w:spacing w:after="0"/>
        <w:ind w:right="-46"/>
        <w:rPr>
          <w:rFonts w:ascii="Arial" w:hAnsi="Arial" w:cs="Arial"/>
          <w:sz w:val="20"/>
          <w:szCs w:val="20"/>
        </w:rPr>
      </w:pPr>
      <w:r w:rsidRPr="00D30948">
        <w:rPr>
          <w:rFonts w:ascii="Arial" w:hAnsi="Arial" w:cs="Arial"/>
          <w:sz w:val="20"/>
          <w:szCs w:val="20"/>
        </w:rPr>
        <w:t xml:space="preserve">Data available includes </w:t>
      </w:r>
      <w:r w:rsidR="00905F94" w:rsidRPr="00D30948">
        <w:rPr>
          <w:rFonts w:ascii="Arial" w:hAnsi="Arial" w:cs="Arial"/>
          <w:sz w:val="20"/>
          <w:szCs w:val="20"/>
        </w:rPr>
        <w:t xml:space="preserve">the </w:t>
      </w:r>
      <w:r w:rsidRPr="00D30948">
        <w:rPr>
          <w:rFonts w:ascii="Arial" w:hAnsi="Arial" w:cs="Arial"/>
          <w:sz w:val="20"/>
          <w:szCs w:val="20"/>
        </w:rPr>
        <w:t>report on</w:t>
      </w:r>
      <w:r w:rsidR="003B4AA1" w:rsidRPr="00D3094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3B4AA1" w:rsidRPr="00D30948">
          <w:rPr>
            <w:rStyle w:val="Hyperlink"/>
            <w:rFonts w:ascii="Arial" w:hAnsi="Arial" w:cs="Arial"/>
            <w:sz w:val="20"/>
            <w:szCs w:val="20"/>
          </w:rPr>
          <w:t>Arts Employment for People with a Disability</w:t>
        </w:r>
      </w:hyperlink>
      <w:r w:rsidR="003B4AA1" w:rsidRPr="00D30948">
        <w:rPr>
          <w:rFonts w:ascii="Arial" w:hAnsi="Arial" w:cs="Arial"/>
          <w:sz w:val="20"/>
          <w:szCs w:val="20"/>
        </w:rPr>
        <w:t>.</w:t>
      </w:r>
    </w:p>
    <w:p w14:paraId="05015FFD" w14:textId="77777777" w:rsidR="003B4AA1" w:rsidRPr="00053CA5" w:rsidRDefault="003B4AA1" w:rsidP="000C6C28">
      <w:pPr>
        <w:spacing w:after="0"/>
        <w:ind w:right="-45"/>
        <w:rPr>
          <w:rFonts w:ascii="Arial" w:hAnsi="Arial" w:cs="Arial"/>
          <w:b/>
        </w:rPr>
      </w:pPr>
    </w:p>
    <w:p w14:paraId="39EFBD71" w14:textId="59C1810D" w:rsidR="003B4AA1" w:rsidRPr="00053CA5" w:rsidRDefault="00CC1270" w:rsidP="000C6C28">
      <w:pPr>
        <w:pStyle w:val="ListParagraph"/>
        <w:spacing w:after="0"/>
        <w:ind w:left="360" w:right="-46"/>
        <w:rPr>
          <w:rFonts w:ascii="Arial" w:hAnsi="Arial" w:cs="Arial"/>
          <w:b/>
          <w:color w:val="0000FF" w:themeColor="hyperlink"/>
          <w:u w:val="single"/>
        </w:rPr>
      </w:pPr>
      <w:hyperlink r:id="rId11" w:anchor=".UzNZi_mSz6Y" w:history="1">
        <w:r w:rsidR="003B4AA1" w:rsidRPr="00053CA5">
          <w:rPr>
            <w:rStyle w:val="Hyperlink"/>
            <w:rFonts w:ascii="Arial" w:hAnsi="Arial" w:cs="Arial"/>
            <w:b/>
          </w:rPr>
          <w:t>Arts V</w:t>
        </w:r>
        <w:r w:rsidR="00631B52">
          <w:rPr>
            <w:rStyle w:val="Hyperlink"/>
            <w:rFonts w:ascii="Arial" w:hAnsi="Arial" w:cs="Arial"/>
            <w:b/>
          </w:rPr>
          <w:t>ictoria (Research and Resource</w:t>
        </w:r>
        <w:r w:rsidR="00631B52">
          <w:rPr>
            <w:rStyle w:val="Hyperlink"/>
            <w:rFonts w:ascii="Arial" w:hAnsi="Arial" w:cs="Arial"/>
            <w:b/>
          </w:rPr>
          <w:t>s</w:t>
        </w:r>
        <w:r w:rsidR="003B4AA1" w:rsidRPr="00053CA5">
          <w:rPr>
            <w:rStyle w:val="Hyperlink"/>
            <w:rFonts w:ascii="Arial" w:hAnsi="Arial" w:cs="Arial"/>
            <w:b/>
          </w:rPr>
          <w:t>):</w:t>
        </w:r>
      </w:hyperlink>
      <w:r w:rsidR="00631B52">
        <w:rPr>
          <w:rStyle w:val="Hyperlink"/>
          <w:rFonts w:ascii="Arial" w:hAnsi="Arial" w:cs="Arial"/>
          <w:b/>
        </w:rPr>
        <w:t xml:space="preserve"> </w:t>
      </w:r>
      <w:r w:rsidR="003B4AA1" w:rsidRPr="00053CA5">
        <w:rPr>
          <w:rFonts w:ascii="Arial" w:hAnsi="Arial" w:cs="Arial"/>
        </w:rPr>
        <w:t>Arts Victoria</w:t>
      </w:r>
      <w:r w:rsidR="00FA3266" w:rsidRPr="00053CA5">
        <w:rPr>
          <w:rFonts w:ascii="Arial" w:hAnsi="Arial" w:cs="Arial"/>
        </w:rPr>
        <w:t xml:space="preserve">’s </w:t>
      </w:r>
      <w:r w:rsidR="003B4AA1" w:rsidRPr="00053CA5">
        <w:rPr>
          <w:rFonts w:ascii="Arial" w:hAnsi="Arial" w:cs="Arial"/>
        </w:rPr>
        <w:t xml:space="preserve">research program supports artistic and cultural development across </w:t>
      </w:r>
      <w:r w:rsidR="00FA6B09" w:rsidRPr="00053CA5">
        <w:rPr>
          <w:rFonts w:ascii="Arial" w:hAnsi="Arial" w:cs="Arial"/>
        </w:rPr>
        <w:t xml:space="preserve">Victoria. </w:t>
      </w:r>
      <w:r w:rsidR="003C7823">
        <w:rPr>
          <w:rFonts w:ascii="Arial" w:hAnsi="Arial" w:cs="Arial"/>
        </w:rPr>
        <w:t xml:space="preserve">Datasets </w:t>
      </w:r>
      <w:r w:rsidR="00FA6B09" w:rsidRPr="00053CA5">
        <w:rPr>
          <w:rFonts w:ascii="Arial" w:hAnsi="Arial" w:cs="Arial"/>
        </w:rPr>
        <w:t>include:</w:t>
      </w:r>
    </w:p>
    <w:p w14:paraId="3E4868D2" w14:textId="17692A02" w:rsidR="003C7823" w:rsidRPr="003C7823" w:rsidRDefault="003C7823" w:rsidP="003C782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40" w:line="240" w:lineRule="auto"/>
        <w:rPr>
          <w:rFonts w:ascii="Arial" w:hAnsi="Arial" w:cs="Arial"/>
          <w:b/>
          <w:bCs/>
          <w:color w:val="600052"/>
          <w:sz w:val="20"/>
          <w:szCs w:val="20"/>
          <w:lang w:val="en-US"/>
        </w:rPr>
      </w:pPr>
      <w:hyperlink r:id="rId12" w:history="1">
        <w:r w:rsidRPr="003C7823">
          <w:rPr>
            <w:rFonts w:ascii="Arial" w:hAnsi="Arial" w:cs="Arial"/>
            <w:b/>
            <w:bCs/>
            <w:color w:val="600052"/>
            <w:sz w:val="20"/>
            <w:szCs w:val="20"/>
            <w:u w:val="single" w:color="600052"/>
            <w:lang w:val="en-US"/>
          </w:rPr>
          <w:t>Snapshots</w:t>
        </w:r>
      </w:hyperlink>
      <w:r w:rsidRPr="003C7823">
        <w:rPr>
          <w:rFonts w:ascii="Arial" w:hAnsi="Arial" w:cs="Arial"/>
          <w:b/>
          <w:bCs/>
          <w:color w:val="600052"/>
          <w:sz w:val="20"/>
          <w:szCs w:val="20"/>
          <w:lang w:val="en-US"/>
        </w:rPr>
        <w:t xml:space="preserve"> </w:t>
      </w:r>
      <w:r w:rsidRPr="003C7823">
        <w:rPr>
          <w:rFonts w:ascii="Arial" w:hAnsi="Arial" w:cs="Arial"/>
          <w:sz w:val="20"/>
          <w:szCs w:val="20"/>
          <w:lang w:val="en-US"/>
        </w:rPr>
        <w:t xml:space="preserve">short statistical overviews compiled from multiple data sources including the Australian Bureau of Statistics, Tourism Victoria, Department of Education and reports from funded </w:t>
      </w:r>
      <w:proofErr w:type="spellStart"/>
      <w:r w:rsidRPr="003C7823"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r w:rsidRPr="003C7823">
        <w:rPr>
          <w:rFonts w:ascii="Arial" w:hAnsi="Arial" w:cs="Arial"/>
          <w:sz w:val="20"/>
          <w:szCs w:val="20"/>
          <w:lang w:val="en-US"/>
        </w:rPr>
        <w:t>. You can select from a range of topic areas.</w:t>
      </w:r>
    </w:p>
    <w:p w14:paraId="013E5E12" w14:textId="387D4D5E" w:rsidR="003C7823" w:rsidRPr="003C7823" w:rsidRDefault="003C7823" w:rsidP="003C782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20"/>
          <w:szCs w:val="20"/>
          <w:lang w:val="en-US"/>
        </w:rPr>
      </w:pPr>
      <w:hyperlink r:id="rId13" w:history="1">
        <w:r w:rsidRPr="003C7823">
          <w:rPr>
            <w:rFonts w:ascii="Arial" w:hAnsi="Arial" w:cs="Arial"/>
            <w:b/>
            <w:bCs/>
            <w:color w:val="600052"/>
            <w:sz w:val="20"/>
            <w:szCs w:val="20"/>
            <w:u w:val="single" w:color="600052"/>
            <w:lang w:val="en-US"/>
          </w:rPr>
          <w:t>Arts and Culture in Victoria: A Statistical Overview</w:t>
        </w:r>
      </w:hyperlink>
      <w:r w:rsidRPr="003C7823">
        <w:rPr>
          <w:rFonts w:ascii="Arial" w:hAnsi="Arial" w:cs="Arial"/>
          <w:sz w:val="20"/>
          <w:szCs w:val="20"/>
          <w:lang w:val="en-US"/>
        </w:rPr>
        <w:t xml:space="preserve"> report generated by the Australian Bureau of Statistics</w:t>
      </w:r>
    </w:p>
    <w:p w14:paraId="022DB6B5" w14:textId="684FA170" w:rsidR="003C7823" w:rsidRPr="003C7823" w:rsidRDefault="003C7823" w:rsidP="003C782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20"/>
          <w:szCs w:val="20"/>
        </w:rPr>
      </w:pPr>
      <w:r w:rsidRPr="003C7823">
        <w:rPr>
          <w:rFonts w:ascii="Arial" w:hAnsi="Arial" w:cs="Arial"/>
          <w:b/>
          <w:bCs/>
          <w:color w:val="600052"/>
          <w:sz w:val="20"/>
          <w:szCs w:val="20"/>
          <w:u w:val="single" w:color="600052"/>
          <w:lang w:val="en-US"/>
        </w:rPr>
        <w:t>Arts Funding Data</w:t>
      </w:r>
      <w:r w:rsidRPr="003C7823">
        <w:rPr>
          <w:rFonts w:ascii="Arial" w:hAnsi="Arial" w:cs="Arial"/>
          <w:sz w:val="20"/>
          <w:szCs w:val="20"/>
          <w:lang w:val="en-US"/>
        </w:rPr>
        <w:t xml:space="preserve"> contains information sourced from Arts Victoria's funding programs showing attendances, volunteers, employment and other related data.</w:t>
      </w:r>
    </w:p>
    <w:p w14:paraId="11423EB8" w14:textId="03D14B02" w:rsidR="00D87252" w:rsidRPr="00AC0AF3" w:rsidRDefault="00AC0AF3" w:rsidP="00D87252">
      <w:pPr>
        <w:spacing w:after="0"/>
        <w:ind w:right="-46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u w:val="single"/>
        </w:rPr>
        <w:fldChar w:fldCharType="begin"/>
      </w:r>
      <w:r>
        <w:rPr>
          <w:rFonts w:ascii="Arial" w:hAnsi="Arial" w:cs="Arial"/>
          <w:b/>
          <w:u w:val="single"/>
        </w:rPr>
        <w:instrText xml:space="preserve"> HYPERLINK "http://www.ausstage.edu.au"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</w:p>
    <w:p w14:paraId="5AB0326A" w14:textId="1DED42A6" w:rsidR="00322F03" w:rsidRDefault="00D87252" w:rsidP="00AC0AF3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AC0AF3">
        <w:rPr>
          <w:rStyle w:val="Hyperlink"/>
          <w:rFonts w:ascii="Arial" w:hAnsi="Arial" w:cs="Arial"/>
          <w:b/>
        </w:rPr>
        <w:t>Ausstage</w:t>
      </w:r>
      <w:proofErr w:type="spellEnd"/>
      <w:r w:rsidR="00AC0AF3">
        <w:rPr>
          <w:rFonts w:ascii="Arial" w:hAnsi="Arial" w:cs="Arial"/>
          <w:b/>
          <w:u w:val="single"/>
        </w:rPr>
        <w:fldChar w:fldCharType="end"/>
      </w:r>
      <w:r w:rsidR="00F27965">
        <w:rPr>
          <w:rFonts w:ascii="Arial" w:hAnsi="Arial" w:cs="Arial"/>
          <w:b/>
          <w:u w:val="single"/>
        </w:rPr>
        <w:t xml:space="preserve">: </w:t>
      </w:r>
      <w:r w:rsidR="00AC0AF3" w:rsidRPr="00F2796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an accessible online resource for researching live performance in Australia, with datasets about focu</w:t>
      </w:r>
      <w:r w:rsidR="00F2796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s, genre, geographic, historical and</w:t>
      </w:r>
      <w:r w:rsidR="00AC0AF3" w:rsidRPr="00F2796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status aspects of live performance.</w:t>
      </w:r>
    </w:p>
    <w:p w14:paraId="6806C129" w14:textId="71088DDB" w:rsidR="00D30948" w:rsidRPr="00D30948" w:rsidRDefault="00D30948" w:rsidP="00D30948">
      <w:pPr>
        <w:pStyle w:val="NormalWeb"/>
        <w:rPr>
          <w:rFonts w:ascii="Arial" w:eastAsiaTheme="minorHAnsi" w:hAnsi="Arial" w:cs="Arial"/>
          <w:b/>
          <w:sz w:val="22"/>
          <w:szCs w:val="22"/>
          <w:lang w:eastAsia="en-US"/>
        </w:rPr>
      </w:pPr>
      <w:hyperlink r:id="rId14" w:history="1">
        <w:r w:rsidRPr="00335239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Australian Performing Arts Centres Association</w:t>
        </w:r>
      </w:hyperlink>
      <w:r w:rsidRPr="00335239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r w:rsidRPr="00D30948">
        <w:rPr>
          <w:rFonts w:ascii="Arial" w:hAnsi="Arial" w:cs="Arial"/>
          <w:sz w:val="20"/>
          <w:szCs w:val="20"/>
        </w:rPr>
        <w:t xml:space="preserve">represents and supports performing arts centres and the development of performing arts throughout Australia. Data includes </w:t>
      </w:r>
      <w:hyperlink r:id="rId15" w:history="1">
        <w:r w:rsidRPr="00D30948">
          <w:rPr>
            <w:rStyle w:val="Hyperlink"/>
            <w:rFonts w:ascii="Arial" w:hAnsi="Arial" w:cs="Arial"/>
            <w:sz w:val="20"/>
            <w:szCs w:val="20"/>
          </w:rPr>
          <w:t xml:space="preserve">one-off </w:t>
        </w:r>
        <w:proofErr w:type="spellStart"/>
        <w:r w:rsidRPr="00D30948">
          <w:rPr>
            <w:rStyle w:val="Hyperlink"/>
            <w:rFonts w:ascii="Arial" w:hAnsi="Arial" w:cs="Arial"/>
            <w:sz w:val="20"/>
            <w:szCs w:val="20"/>
          </w:rPr>
          <w:t>Powerpac</w:t>
        </w:r>
        <w:proofErr w:type="spellEnd"/>
        <w:r w:rsidRPr="00D30948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D30948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survey</w:t>
        </w:r>
      </w:hyperlink>
      <w:r w:rsidRPr="00D30948">
        <w:rPr>
          <w:rFonts w:ascii="Arial" w:eastAsiaTheme="minorHAnsi" w:hAnsi="Arial" w:cs="Arial"/>
          <w:sz w:val="20"/>
          <w:szCs w:val="20"/>
          <w:lang w:eastAsia="en-US"/>
        </w:rPr>
        <w:t xml:space="preserve"> of regional, outer metropolitan and suburban performing arts centres re current programming practices, processes and management structures and constraints for making, producing, co-producing and commissioning work.</w:t>
      </w:r>
      <w:r w:rsidRPr="003352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4D7D76B4" w14:textId="683D2650" w:rsidR="00E2468A" w:rsidRPr="00F27965" w:rsidRDefault="00CC1270" w:rsidP="000C6C28">
      <w:pPr>
        <w:spacing w:after="0"/>
        <w:ind w:right="-46"/>
        <w:rPr>
          <w:rFonts w:ascii="Arial" w:hAnsi="Arial" w:cs="Arial"/>
          <w:i/>
        </w:rPr>
      </w:pPr>
      <w:hyperlink r:id="rId16" w:history="1">
        <w:r w:rsidR="00D66800" w:rsidRPr="00F27965">
          <w:rPr>
            <w:rStyle w:val="Hyperlink"/>
            <w:rFonts w:ascii="Arial" w:hAnsi="Arial" w:cs="Arial"/>
            <w:b/>
            <w:color w:val="auto"/>
          </w:rPr>
          <w:t>Australia Council</w:t>
        </w:r>
      </w:hyperlink>
      <w:r w:rsidR="00322F03" w:rsidRPr="00F27965">
        <w:rPr>
          <w:rFonts w:ascii="Arial" w:hAnsi="Arial" w:cs="Arial"/>
          <w:i/>
        </w:rPr>
        <w:t xml:space="preserve">: </w:t>
      </w:r>
      <w:r w:rsidR="00D66800" w:rsidRPr="00F27965">
        <w:rPr>
          <w:rFonts w:ascii="Arial" w:hAnsi="Arial" w:cs="Arial"/>
        </w:rPr>
        <w:t>The Australian Government’s arts funding and advisory body.</w:t>
      </w:r>
      <w:r w:rsidR="00D66800" w:rsidRPr="00F27965">
        <w:rPr>
          <w:rFonts w:ascii="Arial" w:hAnsi="Arial" w:cs="Arial"/>
          <w:i/>
        </w:rPr>
        <w:t xml:space="preserve"> </w:t>
      </w:r>
      <w:r w:rsidR="00AA62DD" w:rsidRPr="00F27965">
        <w:rPr>
          <w:rFonts w:ascii="Arial" w:hAnsi="Arial" w:cs="Arial"/>
        </w:rPr>
        <w:t>Numerous reports make use of data to inform the cultural sector, including:</w:t>
      </w:r>
    </w:p>
    <w:p w14:paraId="15496EC3" w14:textId="77777777" w:rsidR="007D1690" w:rsidRDefault="00E2468A" w:rsidP="007D1690">
      <w:pPr>
        <w:pStyle w:val="Heading2"/>
        <w:numPr>
          <w:ilvl w:val="0"/>
          <w:numId w:val="12"/>
        </w:numPr>
        <w:shd w:val="clear" w:color="auto" w:fill="FFFFFF"/>
        <w:spacing w:before="0" w:after="180"/>
        <w:textAlignment w:val="baseline"/>
        <w:rPr>
          <w:rFonts w:ascii="Arial" w:eastAsia="Times New Roman" w:hAnsi="Arial" w:cs="Arial"/>
          <w:b w:val="0"/>
          <w:color w:val="auto"/>
          <w:sz w:val="20"/>
          <w:szCs w:val="20"/>
        </w:rPr>
      </w:pPr>
      <w:hyperlink r:id="rId17" w:history="1">
        <w:r w:rsidRPr="00F27965">
          <w:rPr>
            <w:rStyle w:val="Hyperlink"/>
            <w:rFonts w:ascii="Arial" w:eastAsia="Times New Roman" w:hAnsi="Arial" w:cs="Arial"/>
            <w:b w:val="0"/>
            <w:color w:val="auto"/>
            <w:sz w:val="20"/>
            <w:szCs w:val="20"/>
            <w:shd w:val="clear" w:color="auto" w:fill="FFFFFF"/>
          </w:rPr>
          <w:t>Art Smarts</w:t>
        </w:r>
      </w:hyperlink>
      <w:r w:rsidRPr="00F27965">
        <w:rPr>
          <w:rFonts w:ascii="Arial" w:eastAsia="Times New Roman" w:hAnsi="Arial" w:cs="Arial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F27965">
        <w:rPr>
          <w:rFonts w:ascii="Arial" w:eastAsia="Times New Roman" w:hAnsi="Arial" w:cs="Arial"/>
          <w:b w:val="0"/>
          <w:color w:val="auto"/>
          <w:sz w:val="20"/>
          <w:szCs w:val="20"/>
        </w:rPr>
        <w:t>bi-monthly newsletter from the Australia Council research team featuring</w:t>
      </w:r>
      <w:r w:rsidRPr="00F27965">
        <w:rPr>
          <w:rFonts w:ascii="Arial" w:eastAsia="Times New Roman" w:hAnsi="Arial" w:cs="Arial"/>
          <w:b w:val="0"/>
          <w:color w:val="auto"/>
          <w:sz w:val="20"/>
          <w:szCs w:val="20"/>
          <w:shd w:val="clear" w:color="auto" w:fill="FFFFFF"/>
        </w:rPr>
        <w:t xml:space="preserve"> published research, commentary and issues relevant to the arts from sources across Australia and overseas </w:t>
      </w:r>
    </w:p>
    <w:p w14:paraId="0997C1DC" w14:textId="3D2AFC17" w:rsidR="00E2468A" w:rsidRPr="007D1690" w:rsidRDefault="00E2468A" w:rsidP="007D1690">
      <w:pPr>
        <w:pStyle w:val="Heading2"/>
        <w:numPr>
          <w:ilvl w:val="0"/>
          <w:numId w:val="12"/>
        </w:numPr>
        <w:shd w:val="clear" w:color="auto" w:fill="FFFFFF"/>
        <w:spacing w:before="0" w:after="180"/>
        <w:textAlignment w:val="baseline"/>
        <w:rPr>
          <w:rFonts w:ascii="Arial" w:eastAsia="Times New Roman" w:hAnsi="Arial" w:cs="Arial"/>
          <w:b w:val="0"/>
          <w:color w:val="auto"/>
          <w:sz w:val="20"/>
          <w:szCs w:val="20"/>
        </w:rPr>
      </w:pPr>
      <w:hyperlink r:id="rId18" w:history="1">
        <w:proofErr w:type="spellStart"/>
        <w:r w:rsidRPr="007D1690">
          <w:rPr>
            <w:rStyle w:val="Hyperlink"/>
            <w:rFonts w:ascii="Arial" w:hAnsi="Arial" w:cs="Arial"/>
            <w:b w:val="0"/>
            <w:color w:val="auto"/>
            <w:sz w:val="20"/>
            <w:szCs w:val="20"/>
          </w:rPr>
          <w:t>ArtsRIPPA</w:t>
        </w:r>
        <w:proofErr w:type="spellEnd"/>
      </w:hyperlink>
      <w:r w:rsidRPr="007D1690">
        <w:rPr>
          <w:rFonts w:ascii="Arial" w:hAnsi="Arial" w:cs="Arial"/>
          <w:b w:val="0"/>
          <w:color w:val="auto"/>
          <w:sz w:val="20"/>
          <w:szCs w:val="20"/>
        </w:rPr>
        <w:t xml:space="preserve">, </w:t>
      </w:r>
      <w:r w:rsidRPr="007D1690">
        <w:rPr>
          <w:rFonts w:ascii="Arial" w:eastAsia="Times New Roman" w:hAnsi="Arial" w:cs="Arial"/>
          <w:b w:val="0"/>
          <w:color w:val="auto"/>
          <w:sz w:val="20"/>
          <w:szCs w:val="20"/>
          <w:shd w:val="clear" w:color="auto" w:fill="FFFFFF"/>
        </w:rPr>
        <w:t>an arts and cultural policy research digest that profiles the range of current, planned and completed research activity in Australia.</w:t>
      </w:r>
    </w:p>
    <w:p w14:paraId="338B9645" w14:textId="759771AB" w:rsidR="00520A67" w:rsidRPr="00F27965" w:rsidRDefault="00E2468A" w:rsidP="00AA62D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hyperlink r:id="rId19" w:history="1">
        <w:r w:rsidRPr="00F27965">
          <w:rPr>
            <w:rStyle w:val="Hyperlink"/>
            <w:rFonts w:ascii="Arial" w:eastAsia="Times New Roman" w:hAnsi="Arial" w:cs="Arial"/>
            <w:i/>
            <w:iCs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Connecting:// arts audiences online</w:t>
        </w:r>
      </w:hyperlink>
      <w:r w:rsidRPr="00F27965">
        <w:rPr>
          <w:rFonts w:ascii="Arial" w:eastAsia="Times New Roman" w:hAnsi="Arial" w:cs="Arial"/>
          <w:sz w:val="20"/>
          <w:szCs w:val="20"/>
          <w:shd w:val="clear" w:color="auto" w:fill="FFFFFF"/>
        </w:rPr>
        <w:t>: report on how arts organisations can use the internet to build audience engagement and drive attendance</w:t>
      </w:r>
    </w:p>
    <w:p w14:paraId="49BEFAC2" w14:textId="2AE6536E" w:rsidR="00520A67" w:rsidRPr="00F27965" w:rsidRDefault="00520A67" w:rsidP="00AA62DD">
      <w:pPr>
        <w:pStyle w:val="ListParagraph"/>
        <w:numPr>
          <w:ilvl w:val="0"/>
          <w:numId w:val="11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hyperlink r:id="rId20" w:history="1">
        <w:r w:rsidRPr="00F27965">
          <w:rPr>
            <w:rStyle w:val="Hyperlink"/>
            <w:rFonts w:ascii="Arial" w:eastAsia="Times New Roman" w:hAnsi="Arial" w:cs="Arial"/>
            <w:color w:val="auto"/>
            <w:sz w:val="20"/>
            <w:szCs w:val="20"/>
            <w:shd w:val="clear" w:color="auto" w:fill="FFFFFF"/>
          </w:rPr>
          <w:t>Longitudinal study of early career artists</w:t>
        </w:r>
      </w:hyperlink>
      <w:r w:rsidR="0027794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: report on impact of receiving an </w:t>
      </w:r>
      <w:proofErr w:type="spellStart"/>
      <w:r w:rsidR="00277943">
        <w:rPr>
          <w:rFonts w:ascii="Arial" w:eastAsia="Times New Roman" w:hAnsi="Arial" w:cs="Arial"/>
          <w:sz w:val="20"/>
          <w:szCs w:val="20"/>
          <w:shd w:val="clear" w:color="auto" w:fill="FFFFFF"/>
        </w:rPr>
        <w:t>Aust</w:t>
      </w:r>
      <w:proofErr w:type="spellEnd"/>
      <w:r w:rsidRPr="00F27965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Council grant.</w:t>
      </w:r>
    </w:p>
    <w:p w14:paraId="5E5B7860" w14:textId="77777777" w:rsidR="00AA62DD" w:rsidRPr="00F27965" w:rsidRDefault="00E2468A" w:rsidP="00AA62DD">
      <w:pPr>
        <w:pStyle w:val="Heading2"/>
        <w:numPr>
          <w:ilvl w:val="0"/>
          <w:numId w:val="11"/>
        </w:numPr>
        <w:spacing w:before="0" w:after="180"/>
        <w:textAlignment w:val="baseline"/>
        <w:rPr>
          <w:rFonts w:ascii="Arial" w:eastAsia="Times New Roman" w:hAnsi="Arial" w:cs="Arial"/>
          <w:b w:val="0"/>
          <w:color w:val="auto"/>
          <w:sz w:val="20"/>
          <w:szCs w:val="20"/>
        </w:rPr>
      </w:pPr>
      <w:hyperlink r:id="rId21" w:history="1">
        <w:r w:rsidRPr="00F27965">
          <w:rPr>
            <w:rStyle w:val="Hyperlink"/>
            <w:rFonts w:ascii="Arial" w:eastAsia="Times New Roman" w:hAnsi="Arial" w:cs="Arial"/>
            <w:b w:val="0"/>
            <w:color w:val="auto"/>
            <w:sz w:val="20"/>
            <w:szCs w:val="20"/>
          </w:rPr>
          <w:t>More than bums on seats:</w:t>
        </w:r>
      </w:hyperlink>
      <w:r w:rsidRPr="00F27965">
        <w:rPr>
          <w:rFonts w:ascii="Arial" w:eastAsia="Times New Roman" w:hAnsi="Arial" w:cs="Arial"/>
          <w:b w:val="0"/>
          <w:color w:val="auto"/>
          <w:sz w:val="20"/>
          <w:szCs w:val="20"/>
        </w:rPr>
        <w:t xml:space="preserve"> Australian participation in the arts report</w:t>
      </w:r>
    </w:p>
    <w:p w14:paraId="422E9084" w14:textId="00DC274B" w:rsidR="00E2468A" w:rsidRPr="00F27965" w:rsidRDefault="00AA62DD" w:rsidP="00AA62DD">
      <w:pPr>
        <w:pStyle w:val="Heading2"/>
        <w:numPr>
          <w:ilvl w:val="0"/>
          <w:numId w:val="11"/>
        </w:numPr>
        <w:spacing w:before="0" w:after="180"/>
        <w:textAlignment w:val="baseline"/>
        <w:rPr>
          <w:rFonts w:ascii="Arial" w:eastAsia="Times New Roman" w:hAnsi="Arial" w:cs="Arial"/>
          <w:b w:val="0"/>
          <w:color w:val="auto"/>
          <w:sz w:val="20"/>
          <w:szCs w:val="20"/>
        </w:rPr>
      </w:pPr>
      <w:hyperlink r:id="rId22" w:history="1">
        <w:r w:rsidR="00E2468A" w:rsidRPr="00F27965">
          <w:rPr>
            <w:rStyle w:val="Hyperlink"/>
            <w:rFonts w:ascii="Arial" w:hAnsi="Arial" w:cs="Arial"/>
            <w:b w:val="0"/>
            <w:color w:val="auto"/>
            <w:sz w:val="20"/>
            <w:szCs w:val="20"/>
            <w:lang w:val="en-US"/>
          </w:rPr>
          <w:t>What's your other job?</w:t>
        </w:r>
      </w:hyperlink>
      <w:r w:rsidR="00E2468A" w:rsidRPr="00F27965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gramStart"/>
      <w:r w:rsidR="00E2468A" w:rsidRPr="00F27965">
        <w:rPr>
          <w:rFonts w:ascii="Arial" w:hAnsi="Arial" w:cs="Arial"/>
          <w:b w:val="0"/>
          <w:color w:val="auto"/>
          <w:sz w:val="20"/>
          <w:szCs w:val="20"/>
          <w:lang w:val="en-US"/>
        </w:rPr>
        <w:t>A</w:t>
      </w:r>
      <w:r w:rsidRPr="00F2796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n </w:t>
      </w:r>
      <w:r w:rsidR="00E2468A" w:rsidRPr="00F27965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analysis of arts employment in Australia </w:t>
      </w:r>
      <w:r w:rsidRPr="00F27965">
        <w:rPr>
          <w:rFonts w:ascii="Arial" w:hAnsi="Arial" w:cs="Arial"/>
          <w:b w:val="0"/>
          <w:color w:val="auto"/>
          <w:sz w:val="20"/>
          <w:szCs w:val="20"/>
          <w:lang w:val="en-US"/>
        </w:rPr>
        <w:t>using</w:t>
      </w:r>
      <w:r w:rsidR="007D1690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data from c</w:t>
      </w:r>
      <w:r w:rsidR="00E2468A" w:rsidRPr="00F27965">
        <w:rPr>
          <w:rFonts w:ascii="Arial" w:hAnsi="Arial" w:cs="Arial"/>
          <w:b w:val="0"/>
          <w:color w:val="auto"/>
          <w:sz w:val="20"/>
          <w:szCs w:val="20"/>
          <w:lang w:val="en-US"/>
        </w:rPr>
        <w:t>ensuses.</w:t>
      </w:r>
      <w:proofErr w:type="gramEnd"/>
    </w:p>
    <w:p w14:paraId="3D4B690B" w14:textId="1DFE7E1E" w:rsidR="00D66800" w:rsidRPr="00053CA5" w:rsidRDefault="00D66800" w:rsidP="000C6C28">
      <w:pPr>
        <w:spacing w:after="0"/>
        <w:ind w:right="-45"/>
        <w:rPr>
          <w:rFonts w:ascii="Arial" w:hAnsi="Arial" w:cs="Arial"/>
          <w:b/>
        </w:rPr>
      </w:pPr>
    </w:p>
    <w:p w14:paraId="0A284C33" w14:textId="7294C41A" w:rsidR="00D4490F" w:rsidRPr="00053CA5" w:rsidRDefault="00D4490F" w:rsidP="000C6C28">
      <w:pPr>
        <w:spacing w:after="0"/>
        <w:ind w:right="-45"/>
        <w:rPr>
          <w:rFonts w:ascii="Arial" w:hAnsi="Arial" w:cs="Arial"/>
          <w:b/>
        </w:rPr>
      </w:pPr>
      <w:r w:rsidRPr="00053CA5">
        <w:rPr>
          <w:rFonts w:ascii="Arial" w:hAnsi="Arial" w:cs="Arial"/>
          <w:b/>
        </w:rPr>
        <w:t xml:space="preserve">ABS- Australian </w:t>
      </w:r>
      <w:r w:rsidR="0030272A" w:rsidRPr="00053CA5">
        <w:rPr>
          <w:rFonts w:ascii="Arial" w:hAnsi="Arial" w:cs="Arial"/>
          <w:b/>
        </w:rPr>
        <w:t>Bureau</w:t>
      </w:r>
      <w:r w:rsidRPr="00053CA5">
        <w:rPr>
          <w:rFonts w:ascii="Arial" w:hAnsi="Arial" w:cs="Arial"/>
          <w:b/>
        </w:rPr>
        <w:t xml:space="preserve"> of Statistics </w:t>
      </w:r>
      <w:r w:rsidRPr="00277943">
        <w:rPr>
          <w:rFonts w:ascii="Arial" w:hAnsi="Arial" w:cs="Arial"/>
          <w:sz w:val="20"/>
          <w:szCs w:val="20"/>
        </w:rPr>
        <w:t xml:space="preserve">see final page for </w:t>
      </w:r>
      <w:hyperlink w:anchor="full_list_of_relevant_datasets" w:history="1">
        <w:r w:rsidRPr="00277943">
          <w:rPr>
            <w:rStyle w:val="Hyperlink"/>
            <w:rFonts w:ascii="Arial" w:hAnsi="Arial" w:cs="Arial"/>
            <w:sz w:val="20"/>
            <w:szCs w:val="20"/>
          </w:rPr>
          <w:t xml:space="preserve">full list of </w:t>
        </w:r>
        <w:r w:rsidR="0030272A" w:rsidRPr="00277943">
          <w:rPr>
            <w:rStyle w:val="Hyperlink"/>
            <w:rFonts w:ascii="Arial" w:hAnsi="Arial" w:cs="Arial"/>
            <w:sz w:val="20"/>
            <w:szCs w:val="20"/>
          </w:rPr>
          <w:t xml:space="preserve">relevant </w:t>
        </w:r>
        <w:r w:rsidRPr="00277943">
          <w:rPr>
            <w:rStyle w:val="Hyperlink"/>
            <w:rFonts w:ascii="Arial" w:hAnsi="Arial" w:cs="Arial"/>
            <w:sz w:val="20"/>
            <w:szCs w:val="20"/>
          </w:rPr>
          <w:t>datasets</w:t>
        </w:r>
      </w:hyperlink>
      <w:r w:rsidRPr="00277943">
        <w:rPr>
          <w:rFonts w:ascii="Arial" w:hAnsi="Arial" w:cs="Arial"/>
          <w:sz w:val="20"/>
          <w:szCs w:val="20"/>
        </w:rPr>
        <w:t>)</w:t>
      </w:r>
      <w:r w:rsidRPr="00053CA5">
        <w:rPr>
          <w:rFonts w:ascii="Arial" w:hAnsi="Arial" w:cs="Arial"/>
          <w:b/>
        </w:rPr>
        <w:t xml:space="preserve"> </w:t>
      </w:r>
    </w:p>
    <w:p w14:paraId="38FF7251" w14:textId="77777777" w:rsidR="005823FA" w:rsidRPr="00053CA5" w:rsidRDefault="005823FA" w:rsidP="000C6C28">
      <w:pPr>
        <w:spacing w:after="0"/>
        <w:ind w:right="-46"/>
        <w:rPr>
          <w:rFonts w:ascii="Arial" w:hAnsi="Arial" w:cs="Arial"/>
          <w:b/>
          <w:u w:val="single"/>
        </w:rPr>
      </w:pPr>
    </w:p>
    <w:p w14:paraId="62C3F3CF" w14:textId="0AED2250" w:rsidR="005823FA" w:rsidRPr="00053CA5" w:rsidRDefault="00CC1270" w:rsidP="000C6C28">
      <w:pPr>
        <w:spacing w:after="0"/>
        <w:ind w:right="-46"/>
        <w:rPr>
          <w:rFonts w:ascii="Arial" w:hAnsi="Arial" w:cs="Arial"/>
        </w:rPr>
      </w:pPr>
      <w:hyperlink r:id="rId23" w:history="1">
        <w:r w:rsidR="000A0526" w:rsidRPr="00053CA5">
          <w:rPr>
            <w:rStyle w:val="Hyperlink"/>
            <w:rFonts w:ascii="Arial" w:hAnsi="Arial" w:cs="Arial"/>
            <w:b/>
          </w:rPr>
          <w:t>Australian Public Libraries Statistical Reports</w:t>
        </w:r>
      </w:hyperlink>
      <w:r w:rsidR="00322F03" w:rsidRPr="00053CA5">
        <w:rPr>
          <w:rStyle w:val="Hyperlink"/>
          <w:rFonts w:ascii="Arial" w:hAnsi="Arial" w:cs="Arial"/>
          <w:b/>
        </w:rPr>
        <w:t xml:space="preserve"> </w:t>
      </w:r>
      <w:r w:rsidR="005823FA" w:rsidRPr="00053CA5">
        <w:rPr>
          <w:rFonts w:ascii="Arial" w:hAnsi="Arial" w:cs="Arial"/>
        </w:rPr>
        <w:t xml:space="preserve">identifies and measures the usage and activities of Australia's </w:t>
      </w:r>
      <w:r w:rsidR="00AA62DD">
        <w:rPr>
          <w:rFonts w:ascii="Arial" w:hAnsi="Arial" w:cs="Arial"/>
        </w:rPr>
        <w:t>p</w:t>
      </w:r>
      <w:r w:rsidR="005823FA" w:rsidRPr="00053CA5">
        <w:rPr>
          <w:rFonts w:ascii="Arial" w:hAnsi="Arial" w:cs="Arial"/>
        </w:rPr>
        <w:t>ublic library services and the services they offer</w:t>
      </w:r>
      <w:r w:rsidR="00AA62DD">
        <w:rPr>
          <w:rFonts w:ascii="Arial" w:hAnsi="Arial" w:cs="Arial"/>
        </w:rPr>
        <w:t>,</w:t>
      </w:r>
      <w:r w:rsidR="00322F03" w:rsidRPr="00053CA5">
        <w:rPr>
          <w:rFonts w:ascii="Arial" w:hAnsi="Arial" w:cs="Arial"/>
        </w:rPr>
        <w:t xml:space="preserve"> annually</w:t>
      </w:r>
      <w:r w:rsidR="005823FA" w:rsidRPr="00053CA5">
        <w:rPr>
          <w:rFonts w:ascii="Arial" w:hAnsi="Arial" w:cs="Arial"/>
        </w:rPr>
        <w:t>.</w:t>
      </w:r>
    </w:p>
    <w:p w14:paraId="3AD1677D" w14:textId="77777777" w:rsidR="005823FA" w:rsidRPr="00053CA5" w:rsidRDefault="005823FA" w:rsidP="000C6C28">
      <w:pPr>
        <w:spacing w:after="0"/>
        <w:ind w:right="-46"/>
        <w:rPr>
          <w:rFonts w:ascii="Arial" w:hAnsi="Arial" w:cs="Arial"/>
          <w:b/>
          <w:u w:val="single"/>
        </w:rPr>
      </w:pPr>
    </w:p>
    <w:p w14:paraId="46A21F39" w14:textId="77AC5F5D" w:rsidR="00340A0B" w:rsidRPr="00053CA5" w:rsidRDefault="00CC1270" w:rsidP="000C6C28">
      <w:pPr>
        <w:spacing w:after="0"/>
        <w:ind w:right="-46"/>
        <w:rPr>
          <w:rFonts w:ascii="Arial" w:hAnsi="Arial" w:cs="Arial"/>
        </w:rPr>
      </w:pPr>
      <w:hyperlink r:id="rId24" w:history="1">
        <w:r w:rsidR="000A0526" w:rsidRPr="00053CA5">
          <w:rPr>
            <w:rStyle w:val="Hyperlink"/>
            <w:rFonts w:ascii="Arial" w:hAnsi="Arial" w:cs="Arial"/>
            <w:b/>
          </w:rPr>
          <w:t>Australian Recording Industry Association</w:t>
        </w:r>
      </w:hyperlink>
      <w:r w:rsidR="00322F03" w:rsidRPr="00053CA5">
        <w:rPr>
          <w:rStyle w:val="Hyperlink"/>
          <w:rFonts w:ascii="Arial" w:hAnsi="Arial" w:cs="Arial"/>
          <w:b/>
        </w:rPr>
        <w:t xml:space="preserve"> </w:t>
      </w:r>
      <w:r w:rsidR="00340A0B" w:rsidRPr="00277943">
        <w:rPr>
          <w:rFonts w:ascii="Arial" w:hAnsi="Arial" w:cs="Arial"/>
          <w:sz w:val="20"/>
          <w:szCs w:val="20"/>
        </w:rPr>
        <w:t>advanc</w:t>
      </w:r>
      <w:r w:rsidR="00322F03" w:rsidRPr="00277943">
        <w:rPr>
          <w:rFonts w:ascii="Arial" w:hAnsi="Arial" w:cs="Arial"/>
          <w:sz w:val="20"/>
          <w:szCs w:val="20"/>
        </w:rPr>
        <w:t>es</w:t>
      </w:r>
      <w:r w:rsidR="00340A0B" w:rsidRPr="00277943">
        <w:rPr>
          <w:rFonts w:ascii="Arial" w:hAnsi="Arial" w:cs="Arial"/>
          <w:sz w:val="20"/>
          <w:szCs w:val="20"/>
        </w:rPr>
        <w:t xml:space="preserve"> the interests of the Australian record</w:t>
      </w:r>
      <w:r w:rsidR="00322F03" w:rsidRPr="00277943">
        <w:rPr>
          <w:rFonts w:ascii="Arial" w:hAnsi="Arial" w:cs="Arial"/>
          <w:sz w:val="20"/>
          <w:szCs w:val="20"/>
        </w:rPr>
        <w:t>ing</w:t>
      </w:r>
      <w:r w:rsidR="00F27965" w:rsidRPr="00277943">
        <w:rPr>
          <w:rFonts w:ascii="Arial" w:hAnsi="Arial" w:cs="Arial"/>
          <w:sz w:val="20"/>
          <w:szCs w:val="20"/>
        </w:rPr>
        <w:t xml:space="preserve"> industry</w:t>
      </w:r>
      <w:r w:rsidR="00B23560" w:rsidRPr="00277943">
        <w:rPr>
          <w:rFonts w:ascii="Arial" w:hAnsi="Arial" w:cs="Arial"/>
          <w:sz w:val="20"/>
          <w:szCs w:val="20"/>
        </w:rPr>
        <w:t xml:space="preserve">.  ARIA compiles and collates wholesale (shipments to retailers) sales </w:t>
      </w:r>
      <w:hyperlink r:id="rId25" w:history="1">
        <w:r w:rsidR="00B23560" w:rsidRPr="00277943">
          <w:rPr>
            <w:rStyle w:val="Hyperlink"/>
            <w:rFonts w:ascii="Arial" w:hAnsi="Arial" w:cs="Arial"/>
            <w:sz w:val="20"/>
            <w:szCs w:val="20"/>
          </w:rPr>
          <w:t>statistics</w:t>
        </w:r>
      </w:hyperlink>
      <w:r w:rsidR="00B23560" w:rsidRPr="00277943">
        <w:rPr>
          <w:rFonts w:ascii="Arial" w:hAnsi="Arial" w:cs="Arial"/>
          <w:sz w:val="20"/>
          <w:szCs w:val="20"/>
        </w:rPr>
        <w:t>, based on the data submissions of six wholesale members.</w:t>
      </w:r>
    </w:p>
    <w:p w14:paraId="0E7C0CFE" w14:textId="77777777" w:rsidR="005823FA" w:rsidRPr="00053CA5" w:rsidRDefault="005823FA" w:rsidP="000C6C28">
      <w:pPr>
        <w:spacing w:after="0"/>
        <w:ind w:right="-46"/>
        <w:rPr>
          <w:rFonts w:ascii="Arial" w:hAnsi="Arial" w:cs="Arial"/>
          <w:b/>
        </w:rPr>
      </w:pPr>
    </w:p>
    <w:p w14:paraId="35EAD048" w14:textId="1DDDD749" w:rsidR="00AA62DD" w:rsidRDefault="00CC1270" w:rsidP="00AA6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6" w:history="1">
        <w:r w:rsidR="00252A95" w:rsidRPr="00053CA5">
          <w:rPr>
            <w:rStyle w:val="Hyperlink"/>
            <w:rFonts w:ascii="Arial" w:hAnsi="Arial" w:cs="Arial"/>
            <w:b/>
          </w:rPr>
          <w:t>Community Indicators Victoria</w:t>
        </w:r>
      </w:hyperlink>
      <w:r w:rsidR="00322F03" w:rsidRPr="00053CA5">
        <w:rPr>
          <w:rFonts w:ascii="Arial" w:hAnsi="Arial" w:cs="Arial"/>
          <w:i/>
        </w:rPr>
        <w:t xml:space="preserve"> </w:t>
      </w:r>
      <w:r w:rsidR="00252A95" w:rsidRPr="00053CA5">
        <w:rPr>
          <w:rFonts w:ascii="Arial" w:hAnsi="Arial" w:cs="Arial"/>
        </w:rPr>
        <w:t>support</w:t>
      </w:r>
      <w:r w:rsidR="00322F03" w:rsidRPr="00053CA5">
        <w:rPr>
          <w:rFonts w:ascii="Arial" w:hAnsi="Arial" w:cs="Arial"/>
        </w:rPr>
        <w:t xml:space="preserve">s </w:t>
      </w:r>
      <w:r w:rsidR="00252A95" w:rsidRPr="00053CA5">
        <w:rPr>
          <w:rFonts w:ascii="Arial" w:hAnsi="Arial" w:cs="Arial"/>
        </w:rPr>
        <w:t xml:space="preserve">the development and use of local community wellbeing indicators in Victoria, </w:t>
      </w:r>
      <w:r w:rsidR="00AA62DD">
        <w:rPr>
          <w:rFonts w:ascii="Arial" w:hAnsi="Arial" w:cs="Arial"/>
        </w:rPr>
        <w:t>to improve</w:t>
      </w:r>
      <w:r w:rsidR="00252A95" w:rsidRPr="00053CA5">
        <w:rPr>
          <w:rFonts w:ascii="Arial" w:hAnsi="Arial" w:cs="Arial"/>
        </w:rPr>
        <w:t xml:space="preserve"> citizen engagement, community planning and policy making.</w:t>
      </w:r>
      <w:r w:rsidR="00B2420D" w:rsidRPr="00053CA5">
        <w:rPr>
          <w:rFonts w:ascii="Arial" w:hAnsi="Arial" w:cs="Arial"/>
        </w:rPr>
        <w:t xml:space="preserve"> </w:t>
      </w:r>
      <w:r w:rsidR="007D1690">
        <w:rPr>
          <w:rFonts w:ascii="Arial" w:hAnsi="Arial" w:cs="Arial"/>
        </w:rPr>
        <w:t>I</w:t>
      </w:r>
      <w:r w:rsidR="00B2420D" w:rsidRPr="00053CA5">
        <w:rPr>
          <w:rFonts w:ascii="Arial" w:hAnsi="Arial" w:cs="Arial"/>
        </w:rPr>
        <w:t>ndicators</w:t>
      </w:r>
      <w:r w:rsidR="00AA62DD">
        <w:rPr>
          <w:rFonts w:ascii="Arial" w:hAnsi="Arial" w:cs="Arial"/>
        </w:rPr>
        <w:t xml:space="preserve"> </w:t>
      </w:r>
      <w:r w:rsidR="00201EBF">
        <w:rPr>
          <w:rFonts w:ascii="Arial" w:hAnsi="Arial" w:cs="Arial"/>
        </w:rPr>
        <w:t xml:space="preserve">available </w:t>
      </w:r>
      <w:r w:rsidR="00AA62DD">
        <w:rPr>
          <w:rFonts w:ascii="Arial" w:hAnsi="Arial" w:cs="Arial"/>
        </w:rPr>
        <w:t xml:space="preserve">at local government level </w:t>
      </w:r>
      <w:r w:rsidR="00201EBF">
        <w:rPr>
          <w:rFonts w:ascii="Arial" w:hAnsi="Arial" w:cs="Arial"/>
        </w:rPr>
        <w:t>include</w:t>
      </w:r>
      <w:r w:rsidR="00B2420D" w:rsidRPr="00053CA5">
        <w:rPr>
          <w:rFonts w:ascii="Arial" w:hAnsi="Arial" w:cs="Arial"/>
        </w:rPr>
        <w:t xml:space="preserve">: </w:t>
      </w:r>
    </w:p>
    <w:p w14:paraId="330AB155" w14:textId="77777777" w:rsidR="00D30948" w:rsidRPr="00D30948" w:rsidRDefault="00D30948" w:rsidP="00AA62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7" w:history="1">
        <w:proofErr w:type="gramStart"/>
        <w:r>
          <w:rPr>
            <w:rStyle w:val="Hyperlink"/>
            <w:rFonts w:ascii="Arial" w:hAnsi="Arial" w:cs="Arial"/>
            <w:lang w:val="en-US"/>
          </w:rPr>
          <w:t>o</w:t>
        </w:r>
        <w:r w:rsidRPr="00D30948">
          <w:rPr>
            <w:rStyle w:val="Hyperlink"/>
            <w:rFonts w:ascii="Arial" w:hAnsi="Arial" w:cs="Arial"/>
            <w:lang w:val="en-US"/>
          </w:rPr>
          <w:t>pportunities</w:t>
        </w:r>
        <w:proofErr w:type="gramEnd"/>
        <w:r w:rsidRPr="00D30948">
          <w:rPr>
            <w:rStyle w:val="Hyperlink"/>
            <w:rFonts w:ascii="Arial" w:hAnsi="Arial" w:cs="Arial"/>
            <w:lang w:val="en-US"/>
          </w:rPr>
          <w:t xml:space="preserve"> to participate in arts and cultural activities,</w:t>
        </w:r>
      </w:hyperlink>
      <w:r>
        <w:rPr>
          <w:rFonts w:ascii="Arial" w:hAnsi="Arial" w:cs="Arial"/>
          <w:lang w:val="en-US"/>
        </w:rPr>
        <w:t xml:space="preserve"> </w:t>
      </w:r>
    </w:p>
    <w:p w14:paraId="0478DB63" w14:textId="77777777" w:rsidR="00D30948" w:rsidRDefault="00D30948" w:rsidP="00D309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8" w:history="1">
        <w:proofErr w:type="gramStart"/>
        <w:r w:rsidR="00201EBF" w:rsidRPr="00D30948">
          <w:rPr>
            <w:rStyle w:val="Hyperlink"/>
            <w:rFonts w:ascii="Arial" w:hAnsi="Arial" w:cs="Arial"/>
            <w:lang w:val="en-US"/>
          </w:rPr>
          <w:t>participation</w:t>
        </w:r>
        <w:proofErr w:type="gramEnd"/>
        <w:r w:rsidR="00201EBF" w:rsidRPr="00D30948">
          <w:rPr>
            <w:rStyle w:val="Hyperlink"/>
            <w:rFonts w:ascii="Arial" w:hAnsi="Arial" w:cs="Arial"/>
            <w:lang w:val="en-US"/>
          </w:rPr>
          <w:t xml:space="preserve"> in arts and cultural activities</w:t>
        </w:r>
      </w:hyperlink>
      <w:r w:rsidR="00201EBF" w:rsidRPr="00AA62DD">
        <w:rPr>
          <w:rFonts w:ascii="Arial" w:hAnsi="Arial" w:cs="Arial"/>
          <w:lang w:val="en-US"/>
        </w:rPr>
        <w:t>,</w:t>
      </w:r>
      <w:r w:rsidR="00201EBF" w:rsidRPr="00AA62DD">
        <w:rPr>
          <w:rFonts w:ascii="Arial" w:hAnsi="Arial" w:cs="Arial"/>
        </w:rPr>
        <w:t xml:space="preserve"> and </w:t>
      </w:r>
    </w:p>
    <w:p w14:paraId="0FC9D4E2" w14:textId="2B852A0D" w:rsidR="00053CA5" w:rsidRPr="00D30948" w:rsidRDefault="00D30948" w:rsidP="00D309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9" w:history="1">
        <w:proofErr w:type="gramStart"/>
        <w:r w:rsidRPr="00D30948">
          <w:rPr>
            <w:rStyle w:val="Hyperlink"/>
            <w:rFonts w:ascii="Arial" w:hAnsi="Arial" w:cs="Arial"/>
          </w:rPr>
          <w:t>community</w:t>
        </w:r>
        <w:proofErr w:type="gramEnd"/>
        <w:r w:rsidRPr="00D30948">
          <w:rPr>
            <w:rStyle w:val="Hyperlink"/>
            <w:rFonts w:ascii="Arial" w:hAnsi="Arial" w:cs="Arial"/>
          </w:rPr>
          <w:t xml:space="preserve"> acceptance of diverse cultures.</w:t>
        </w:r>
      </w:hyperlink>
    </w:p>
    <w:p w14:paraId="7277B20E" w14:textId="77777777" w:rsidR="00D30948" w:rsidRPr="00053CA5" w:rsidRDefault="00D30948" w:rsidP="000C6C28">
      <w:pPr>
        <w:spacing w:after="0"/>
        <w:ind w:right="-46"/>
        <w:rPr>
          <w:rFonts w:ascii="Arial" w:hAnsi="Arial" w:cs="Arial"/>
        </w:rPr>
      </w:pPr>
    </w:p>
    <w:p w14:paraId="443EC074" w14:textId="1D313C1D" w:rsidR="0027311D" w:rsidRPr="00053CA5" w:rsidRDefault="00B95C15" w:rsidP="000C6C28">
      <w:pPr>
        <w:spacing w:after="0"/>
        <w:ind w:right="-46"/>
        <w:rPr>
          <w:rFonts w:ascii="Arial" w:hAnsi="Arial" w:cs="Arial"/>
        </w:rPr>
      </w:pPr>
      <w:hyperlink r:id="rId30" w:history="1">
        <w:r w:rsidR="0027311D" w:rsidRPr="00053CA5">
          <w:rPr>
            <w:rStyle w:val="Hyperlink"/>
            <w:rFonts w:ascii="Arial" w:hAnsi="Arial" w:cs="Arial"/>
            <w:b/>
          </w:rPr>
          <w:t>Cultural Data Online</w:t>
        </w:r>
      </w:hyperlink>
      <w:r w:rsidR="007D1690">
        <w:rPr>
          <w:rFonts w:ascii="Arial" w:hAnsi="Arial" w:cs="Arial"/>
          <w:b/>
        </w:rPr>
        <w:t>:</w:t>
      </w:r>
      <w:r w:rsidR="0027311D" w:rsidRPr="00053CA5">
        <w:rPr>
          <w:rFonts w:ascii="Arial" w:hAnsi="Arial" w:cs="Arial"/>
          <w:u w:val="single"/>
        </w:rPr>
        <w:t xml:space="preserve"> </w:t>
      </w:r>
      <w:r w:rsidR="00230AD7" w:rsidRPr="00277943">
        <w:rPr>
          <w:rFonts w:ascii="Arial" w:hAnsi="Arial" w:cs="Arial"/>
          <w:sz w:val="20"/>
          <w:szCs w:val="20"/>
        </w:rPr>
        <w:t>t</w:t>
      </w:r>
      <w:r w:rsidR="0027311D" w:rsidRPr="00277943">
        <w:rPr>
          <w:rFonts w:ascii="Arial" w:hAnsi="Arial" w:cs="Arial"/>
          <w:sz w:val="20"/>
          <w:szCs w:val="20"/>
        </w:rPr>
        <w:t>he website of the Cultural Ministers Coun</w:t>
      </w:r>
      <w:r w:rsidR="00132267" w:rsidRPr="00277943">
        <w:rPr>
          <w:rFonts w:ascii="Arial" w:hAnsi="Arial" w:cs="Arial"/>
          <w:sz w:val="20"/>
          <w:szCs w:val="20"/>
        </w:rPr>
        <w:t>cil’s Stat</w:t>
      </w:r>
      <w:r w:rsidR="007D1690" w:rsidRPr="00277943">
        <w:rPr>
          <w:rFonts w:ascii="Arial" w:hAnsi="Arial" w:cs="Arial"/>
          <w:sz w:val="20"/>
          <w:szCs w:val="20"/>
        </w:rPr>
        <w:t>istics Working Group provides</w:t>
      </w:r>
      <w:r w:rsidR="0027311D" w:rsidRPr="00277943">
        <w:rPr>
          <w:rFonts w:ascii="Arial" w:hAnsi="Arial" w:cs="Arial"/>
          <w:sz w:val="20"/>
          <w:szCs w:val="20"/>
        </w:rPr>
        <w:t xml:space="preserve"> access to Australian arts and cultural research reports and statistics, including data on cultural tourism, employment and funding and participation and attendance at cultural venues and events.</w:t>
      </w:r>
    </w:p>
    <w:p w14:paraId="59BC8D22" w14:textId="77777777" w:rsidR="0027311D" w:rsidRPr="00053CA5" w:rsidRDefault="0027311D" w:rsidP="000C6C28">
      <w:pPr>
        <w:spacing w:after="0"/>
        <w:ind w:right="-46"/>
        <w:rPr>
          <w:rFonts w:ascii="Arial" w:hAnsi="Arial" w:cs="Arial"/>
          <w:b/>
        </w:rPr>
      </w:pPr>
    </w:p>
    <w:p w14:paraId="005A63B0" w14:textId="3264527B" w:rsidR="00A32FF8" w:rsidRDefault="00CC1270" w:rsidP="000C6C28">
      <w:pPr>
        <w:spacing w:after="0"/>
        <w:ind w:right="-46"/>
        <w:rPr>
          <w:rFonts w:ascii="Arial" w:hAnsi="Arial" w:cs="Arial"/>
          <w:b/>
        </w:rPr>
      </w:pPr>
      <w:hyperlink r:id="rId31" w:history="1">
        <w:r w:rsidR="00DD17B9" w:rsidRPr="00D30948">
          <w:rPr>
            <w:rStyle w:val="Hyperlink"/>
            <w:rFonts w:ascii="Arial" w:hAnsi="Arial" w:cs="Arial"/>
            <w:b/>
            <w:color w:val="auto"/>
          </w:rPr>
          <w:t>Cultural Development Network</w:t>
        </w:r>
      </w:hyperlink>
      <w:r w:rsidR="00322F03" w:rsidRPr="00450B1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22F03" w:rsidRPr="0027794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supports local government to contribute to the cultural vitality of local communities.</w:t>
      </w:r>
      <w:r w:rsidR="00322F03" w:rsidRPr="00277943">
        <w:rPr>
          <w:sz w:val="20"/>
          <w:szCs w:val="20"/>
        </w:rPr>
        <w:t xml:space="preserve">  </w:t>
      </w:r>
      <w:r w:rsidR="00A32FF8" w:rsidRPr="00277943">
        <w:rPr>
          <w:sz w:val="20"/>
          <w:szCs w:val="20"/>
        </w:rPr>
        <w:t xml:space="preserve"> </w:t>
      </w:r>
      <w:r w:rsidR="00A32FF8" w:rsidRPr="00277943">
        <w:rPr>
          <w:rFonts w:ascii="Arial" w:hAnsi="Arial" w:cs="Arial"/>
          <w:sz w:val="20"/>
          <w:szCs w:val="20"/>
        </w:rPr>
        <w:t xml:space="preserve">Data </w:t>
      </w:r>
      <w:r w:rsidR="00D30948" w:rsidRPr="00277943">
        <w:rPr>
          <w:rFonts w:ascii="Arial" w:hAnsi="Arial" w:cs="Arial"/>
          <w:sz w:val="20"/>
          <w:szCs w:val="20"/>
        </w:rPr>
        <w:t xml:space="preserve">available </w:t>
      </w:r>
      <w:r w:rsidR="00A32FF8" w:rsidRPr="00277943">
        <w:rPr>
          <w:rFonts w:ascii="Arial" w:hAnsi="Arial" w:cs="Arial"/>
          <w:sz w:val="20"/>
          <w:szCs w:val="20"/>
        </w:rPr>
        <w:t xml:space="preserve">about </w:t>
      </w:r>
      <w:hyperlink r:id="rId32" w:history="1">
        <w:r w:rsidR="00A32FF8" w:rsidRPr="00277943">
          <w:rPr>
            <w:rStyle w:val="Hyperlink"/>
            <w:rFonts w:ascii="Arial" w:hAnsi="Arial" w:cs="Arial"/>
            <w:sz w:val="20"/>
            <w:szCs w:val="20"/>
          </w:rPr>
          <w:t>cultural planning practices of Victorian local government</w:t>
        </w:r>
      </w:hyperlink>
      <w:r w:rsidR="00A32FF8" w:rsidRPr="00450B14">
        <w:rPr>
          <w:rFonts w:ascii="Arial" w:hAnsi="Arial" w:cs="Arial"/>
        </w:rPr>
        <w:t xml:space="preserve"> </w:t>
      </w:r>
    </w:p>
    <w:p w14:paraId="02504F85" w14:textId="77777777" w:rsidR="00A32FF8" w:rsidRPr="00053CA5" w:rsidRDefault="00A32FF8" w:rsidP="000C6C28">
      <w:pPr>
        <w:spacing w:after="0"/>
        <w:ind w:right="-46"/>
        <w:rPr>
          <w:rFonts w:ascii="Arial" w:hAnsi="Arial" w:cs="Arial"/>
          <w:b/>
        </w:rPr>
      </w:pPr>
    </w:p>
    <w:p w14:paraId="08F07ABD" w14:textId="193B8A80" w:rsidR="000A17F0" w:rsidRPr="00450B14" w:rsidRDefault="00CC1270" w:rsidP="00D309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hyperlink r:id="rId33" w:history="1">
        <w:proofErr w:type="gramStart"/>
        <w:r w:rsidR="00F6634E" w:rsidRPr="00D30948">
          <w:rPr>
            <w:rStyle w:val="Hyperlink"/>
            <w:rFonts w:ascii="Arial" w:hAnsi="Arial" w:cs="Arial"/>
            <w:b/>
          </w:rPr>
          <w:t>Humanities Networked Infrastructure</w:t>
        </w:r>
      </w:hyperlink>
      <w:r w:rsidR="00F6634E" w:rsidRPr="00D30948">
        <w:rPr>
          <w:rFonts w:ascii="Arial" w:hAnsi="Arial" w:cs="Arial"/>
          <w:b/>
          <w:u w:val="single"/>
        </w:rPr>
        <w:t xml:space="preserve"> </w:t>
      </w:r>
      <w:r w:rsidR="00450B14" w:rsidRPr="00D30948">
        <w:rPr>
          <w:rFonts w:ascii="Arial" w:hAnsi="Arial" w:cs="Arial"/>
          <w:b/>
          <w:u w:val="single"/>
        </w:rPr>
        <w:t>(</w:t>
      </w:r>
      <w:proofErr w:type="spellStart"/>
      <w:r w:rsidR="00450B14" w:rsidRPr="00D30948">
        <w:rPr>
          <w:rFonts w:ascii="Arial" w:hAnsi="Arial" w:cs="Arial"/>
          <w:b/>
          <w:u w:val="single"/>
        </w:rPr>
        <w:t>HuNI</w:t>
      </w:r>
      <w:proofErr w:type="spellEnd"/>
      <w:r w:rsidR="00450B14" w:rsidRPr="00450B14">
        <w:rPr>
          <w:rFonts w:ascii="Arial" w:hAnsi="Arial" w:cs="Arial"/>
        </w:rPr>
        <w:t>)</w:t>
      </w:r>
      <w:r w:rsidR="00450B14">
        <w:rPr>
          <w:rFonts w:ascii="Arial" w:hAnsi="Arial" w:cs="Arial"/>
        </w:rPr>
        <w:t>.</w:t>
      </w:r>
      <w:proofErr w:type="gramEnd"/>
      <w:r w:rsidR="00450B14">
        <w:rPr>
          <w:rFonts w:ascii="Arial" w:hAnsi="Arial" w:cs="Arial"/>
          <w:b/>
        </w:rPr>
        <w:t xml:space="preserve"> </w:t>
      </w:r>
      <w:r w:rsidR="00322F03" w:rsidRPr="00277943">
        <w:rPr>
          <w:rFonts w:ascii="Arial" w:hAnsi="Arial" w:cs="Arial"/>
          <w:sz w:val="20"/>
          <w:szCs w:val="20"/>
          <w:lang w:val="en-US"/>
        </w:rPr>
        <w:t xml:space="preserve">From mid- 2014, </w:t>
      </w:r>
      <w:proofErr w:type="spellStart"/>
      <w:r w:rsidR="00322F03" w:rsidRPr="00277943">
        <w:rPr>
          <w:rFonts w:ascii="Arial" w:hAnsi="Arial" w:cs="Arial"/>
          <w:sz w:val="20"/>
          <w:szCs w:val="20"/>
          <w:lang w:val="en-US"/>
        </w:rPr>
        <w:t>HuNI</w:t>
      </w:r>
      <w:proofErr w:type="spellEnd"/>
      <w:r w:rsidR="00322F03" w:rsidRPr="00277943">
        <w:rPr>
          <w:rFonts w:ascii="Arial" w:hAnsi="Arial" w:cs="Arial"/>
          <w:sz w:val="20"/>
          <w:szCs w:val="20"/>
          <w:lang w:val="en-US"/>
        </w:rPr>
        <w:t xml:space="preserve"> </w:t>
      </w:r>
      <w:r w:rsidR="00FA6B09" w:rsidRPr="00277943">
        <w:rPr>
          <w:rFonts w:ascii="Arial" w:hAnsi="Arial" w:cs="Arial"/>
          <w:sz w:val="20"/>
          <w:szCs w:val="20"/>
          <w:lang w:val="en-US"/>
        </w:rPr>
        <w:t>will offer</w:t>
      </w:r>
      <w:r w:rsidR="00322F03" w:rsidRPr="00277943">
        <w:rPr>
          <w:rFonts w:ascii="Arial" w:hAnsi="Arial" w:cs="Arial"/>
          <w:sz w:val="20"/>
          <w:szCs w:val="20"/>
          <w:lang w:val="en-US"/>
        </w:rPr>
        <w:t xml:space="preserve"> aggregate data from 28 different cultural datasets</w:t>
      </w:r>
      <w:r w:rsidR="007D1690" w:rsidRPr="00277943">
        <w:rPr>
          <w:rFonts w:ascii="Arial" w:hAnsi="Arial" w:cs="Arial"/>
          <w:sz w:val="20"/>
          <w:szCs w:val="20"/>
          <w:lang w:val="en-US"/>
        </w:rPr>
        <w:t xml:space="preserve"> from a variety of disciplines</w:t>
      </w:r>
      <w:r w:rsidR="00322F03" w:rsidRPr="00277943">
        <w:rPr>
          <w:rFonts w:ascii="Arial" w:hAnsi="Arial" w:cs="Arial"/>
          <w:sz w:val="20"/>
          <w:szCs w:val="20"/>
          <w:lang w:val="en-US"/>
        </w:rPr>
        <w:t xml:space="preserve"> and tools for researchers to work with the data.</w:t>
      </w:r>
      <w:r w:rsidR="007612A0" w:rsidRPr="00277943">
        <w:rPr>
          <w:rFonts w:ascii="Arial" w:hAnsi="Arial" w:cs="Arial"/>
          <w:sz w:val="20"/>
          <w:szCs w:val="20"/>
          <w:lang w:val="en-US"/>
        </w:rPr>
        <w:t xml:space="preserve"> </w:t>
      </w:r>
      <w:r w:rsidR="007D1690" w:rsidRPr="00277943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34" w:anchor="/about" w:history="1">
        <w:r w:rsidR="007612A0" w:rsidRPr="00277943">
          <w:rPr>
            <w:rStyle w:val="Hyperlink"/>
            <w:rFonts w:ascii="Arial" w:hAnsi="Arial" w:cs="Arial"/>
            <w:sz w:val="20"/>
            <w:szCs w:val="20"/>
            <w:lang w:val="en-US"/>
          </w:rPr>
          <w:t>Data</w:t>
        </w:r>
      </w:hyperlink>
      <w:r w:rsidR="00450B14" w:rsidRPr="00277943">
        <w:rPr>
          <w:rFonts w:ascii="Arial" w:hAnsi="Arial" w:cs="Arial"/>
          <w:sz w:val="20"/>
          <w:szCs w:val="20"/>
          <w:lang w:val="en-US"/>
        </w:rPr>
        <w:t xml:space="preserve"> is derived from providers </w:t>
      </w:r>
      <w:hyperlink r:id="rId35" w:history="1">
        <w:r w:rsidR="00450B14" w:rsidRPr="00277943">
          <w:rPr>
            <w:rFonts w:ascii="Arial" w:hAnsi="Arial" w:cs="Arial"/>
            <w:sz w:val="20"/>
            <w:szCs w:val="20"/>
            <w:lang w:val="en-US"/>
          </w:rPr>
          <w:t>AFI Research Collection</w:t>
        </w:r>
      </w:hyperlink>
      <w:r w:rsidR="00450B14" w:rsidRPr="00277943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36" w:history="1">
        <w:proofErr w:type="spellStart"/>
        <w:r w:rsidR="00450B14" w:rsidRPr="00277943">
          <w:rPr>
            <w:rFonts w:ascii="Arial" w:hAnsi="Arial" w:cs="Arial"/>
            <w:sz w:val="20"/>
            <w:szCs w:val="20"/>
            <w:lang w:val="en-US"/>
          </w:rPr>
          <w:t>AusStage</w:t>
        </w:r>
        <w:proofErr w:type="spellEnd"/>
      </w:hyperlink>
      <w:r w:rsidR="00450B14" w:rsidRPr="00277943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37" w:history="1">
        <w:r w:rsidR="00450B14" w:rsidRPr="00277943">
          <w:rPr>
            <w:rFonts w:ascii="Arial" w:hAnsi="Arial" w:cs="Arial"/>
            <w:sz w:val="20"/>
            <w:szCs w:val="20"/>
            <w:lang w:val="en-US"/>
          </w:rPr>
          <w:t>Australian Women's Register</w:t>
        </w:r>
      </w:hyperlink>
      <w:r w:rsidR="00450B14" w:rsidRPr="00277943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38" w:history="1">
        <w:r w:rsidR="00450B14" w:rsidRPr="00277943">
          <w:rPr>
            <w:rFonts w:ascii="Arial" w:hAnsi="Arial" w:cs="Arial"/>
            <w:sz w:val="20"/>
            <w:szCs w:val="20"/>
            <w:lang w:val="en-US"/>
          </w:rPr>
          <w:t>BONZA - National Cinema &amp; Television Databases</w:t>
        </w:r>
      </w:hyperlink>
      <w:r w:rsidR="00450B14" w:rsidRPr="00277943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39" w:history="1">
        <w:r w:rsidR="00450B14" w:rsidRPr="00277943">
          <w:rPr>
            <w:rFonts w:ascii="Arial" w:hAnsi="Arial" w:cs="Arial"/>
            <w:sz w:val="20"/>
            <w:szCs w:val="20"/>
            <w:lang w:val="en-US"/>
          </w:rPr>
          <w:t>CAARP - Cinema and Audiences Research Project Database</w:t>
        </w:r>
      </w:hyperlink>
      <w:r w:rsidR="00450B14" w:rsidRPr="00277943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40" w:history="1">
        <w:r w:rsidR="00450B14" w:rsidRPr="00277943">
          <w:rPr>
            <w:rFonts w:ascii="Arial" w:hAnsi="Arial" w:cs="Arial"/>
            <w:sz w:val="20"/>
            <w:szCs w:val="20"/>
            <w:lang w:val="en-US"/>
          </w:rPr>
          <w:t>Encyclopedia of Australian Science</w:t>
        </w:r>
      </w:hyperlink>
      <w:r w:rsidR="00450B14" w:rsidRPr="00277943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41" w:history="1">
        <w:r w:rsidR="00450B14" w:rsidRPr="00277943">
          <w:rPr>
            <w:rFonts w:ascii="Arial" w:hAnsi="Arial" w:cs="Arial"/>
            <w:sz w:val="20"/>
            <w:szCs w:val="20"/>
            <w:lang w:val="en-US"/>
          </w:rPr>
          <w:t>Find and Connect</w:t>
        </w:r>
      </w:hyperlink>
      <w:r w:rsidR="00450B14" w:rsidRPr="00277943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42" w:history="1">
        <w:proofErr w:type="spellStart"/>
        <w:r w:rsidR="00450B14" w:rsidRPr="00277943">
          <w:rPr>
            <w:rFonts w:ascii="Arial" w:hAnsi="Arial" w:cs="Arial"/>
            <w:sz w:val="20"/>
            <w:szCs w:val="20"/>
            <w:lang w:val="en-US"/>
          </w:rPr>
          <w:t>Saulwick</w:t>
        </w:r>
        <w:proofErr w:type="spellEnd"/>
        <w:r w:rsidR="00450B14" w:rsidRPr="00277943">
          <w:rPr>
            <w:rFonts w:ascii="Arial" w:hAnsi="Arial" w:cs="Arial"/>
            <w:sz w:val="20"/>
            <w:szCs w:val="20"/>
            <w:lang w:val="en-US"/>
          </w:rPr>
          <w:t xml:space="preserve"> Polls &amp; Social Research</w:t>
        </w:r>
      </w:hyperlink>
      <w:r w:rsidR="00450B14" w:rsidRPr="00277943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43" w:history="1">
        <w:r w:rsidR="00450B14" w:rsidRPr="00277943">
          <w:rPr>
            <w:rFonts w:ascii="Arial" w:hAnsi="Arial" w:cs="Arial"/>
            <w:sz w:val="20"/>
            <w:szCs w:val="20"/>
            <w:lang w:val="en-US"/>
          </w:rPr>
          <w:t>The Wallaby Club Inc.</w:t>
        </w:r>
      </w:hyperlink>
    </w:p>
    <w:p w14:paraId="50CF1203" w14:textId="77777777" w:rsidR="00322F03" w:rsidRPr="00053CA5" w:rsidRDefault="00322F03" w:rsidP="000C6C28">
      <w:pPr>
        <w:spacing w:after="0"/>
        <w:ind w:right="-45"/>
        <w:rPr>
          <w:rFonts w:ascii="Arial" w:hAnsi="Arial" w:cs="Arial"/>
          <w:lang w:val="en-US"/>
        </w:rPr>
      </w:pPr>
    </w:p>
    <w:p w14:paraId="7EFE978E" w14:textId="4626DE89" w:rsidR="001925E5" w:rsidRPr="00053CA5" w:rsidRDefault="00CC1270" w:rsidP="000C6C28">
      <w:pPr>
        <w:spacing w:after="0"/>
        <w:ind w:right="-46"/>
        <w:rPr>
          <w:rFonts w:ascii="Arial" w:hAnsi="Arial" w:cs="Arial"/>
          <w:i/>
        </w:rPr>
      </w:pPr>
      <w:hyperlink r:id="rId44" w:history="1">
        <w:r w:rsidR="000A0526" w:rsidRPr="00D30948">
          <w:rPr>
            <w:rStyle w:val="Hyperlink"/>
            <w:rFonts w:ascii="Arial" w:hAnsi="Arial" w:cs="Arial"/>
            <w:b/>
          </w:rPr>
          <w:t>Live Performance Australia</w:t>
        </w:r>
      </w:hyperlink>
      <w:r w:rsidR="00322F03" w:rsidRPr="00053CA5">
        <w:rPr>
          <w:rFonts w:ascii="Arial" w:hAnsi="Arial" w:cs="Arial"/>
          <w:i/>
        </w:rPr>
        <w:t xml:space="preserve"> </w:t>
      </w:r>
      <w:r w:rsidR="001925E5" w:rsidRPr="00277943">
        <w:rPr>
          <w:rFonts w:ascii="Arial" w:hAnsi="Arial" w:cs="Arial"/>
          <w:sz w:val="20"/>
          <w:szCs w:val="20"/>
        </w:rPr>
        <w:t>the peak body for the Live Performance industry.</w:t>
      </w:r>
      <w:r w:rsidR="00E33795" w:rsidRPr="00277943">
        <w:rPr>
          <w:rFonts w:ascii="Arial" w:hAnsi="Arial" w:cs="Arial"/>
          <w:sz w:val="20"/>
          <w:szCs w:val="20"/>
        </w:rPr>
        <w:t xml:space="preserve"> Data includes the </w:t>
      </w:r>
      <w:r w:rsidR="00450B14" w:rsidRPr="00277943">
        <w:rPr>
          <w:rFonts w:ascii="Arial" w:hAnsi="Arial" w:cs="Arial"/>
          <w:sz w:val="20"/>
          <w:szCs w:val="20"/>
        </w:rPr>
        <w:t xml:space="preserve">annual </w:t>
      </w:r>
      <w:hyperlink r:id="rId45" w:history="1">
        <w:r w:rsidR="00E33795" w:rsidRPr="00277943">
          <w:rPr>
            <w:rStyle w:val="Hyperlink"/>
            <w:rFonts w:ascii="Arial" w:hAnsi="Arial" w:cs="Arial"/>
            <w:sz w:val="20"/>
            <w:szCs w:val="20"/>
          </w:rPr>
          <w:t>Ticket Attendance and Revenue Survey</w:t>
        </w:r>
      </w:hyperlink>
      <w:r w:rsidR="00450B14" w:rsidRPr="00277943">
        <w:rPr>
          <w:rFonts w:ascii="Arial" w:hAnsi="Arial" w:cs="Arial"/>
          <w:sz w:val="20"/>
          <w:szCs w:val="20"/>
        </w:rPr>
        <w:t xml:space="preserve"> </w:t>
      </w:r>
      <w:r w:rsidR="00450B14" w:rsidRPr="00277943">
        <w:rPr>
          <w:rFonts w:ascii="Arial" w:hAnsi="Arial" w:cs="Arial"/>
          <w:iCs/>
          <w:color w:val="1A1A1A"/>
          <w:sz w:val="20"/>
          <w:szCs w:val="20"/>
          <w:lang w:val="en-US"/>
        </w:rPr>
        <w:t>of ticket sales for Australian live events, covering ticket sales and attendance across all major performance genres and regions.</w:t>
      </w:r>
    </w:p>
    <w:p w14:paraId="154DA532" w14:textId="77777777" w:rsidR="000E2924" w:rsidRPr="00053CA5" w:rsidRDefault="000E2924" w:rsidP="000C6C28">
      <w:pPr>
        <w:spacing w:after="0"/>
        <w:ind w:right="-46"/>
        <w:rPr>
          <w:rFonts w:ascii="Arial" w:hAnsi="Arial" w:cs="Arial"/>
          <w:b/>
          <w:u w:val="single"/>
        </w:rPr>
      </w:pPr>
    </w:p>
    <w:p w14:paraId="02EA0606" w14:textId="0532A2A0" w:rsidR="00FA6B09" w:rsidRPr="007D1690" w:rsidRDefault="00CC1270" w:rsidP="007D1690">
      <w:pPr>
        <w:spacing w:after="0"/>
        <w:ind w:right="-46"/>
        <w:rPr>
          <w:rFonts w:ascii="Arial" w:hAnsi="Arial" w:cs="Arial"/>
          <w:b/>
          <w:u w:val="single"/>
        </w:rPr>
      </w:pPr>
      <w:hyperlink r:id="rId46" w:history="1">
        <w:r w:rsidR="00FA6B09" w:rsidRPr="00053CA5">
          <w:rPr>
            <w:rStyle w:val="Hyperlink"/>
            <w:rFonts w:ascii="Arial" w:hAnsi="Arial" w:cs="Arial"/>
            <w:b/>
            <w:color w:val="auto"/>
          </w:rPr>
          <w:t>Tourism Research Australia</w:t>
        </w:r>
      </w:hyperlink>
      <w:r w:rsidR="00FA6B09" w:rsidRPr="00053CA5">
        <w:rPr>
          <w:rFonts w:ascii="Arial" w:hAnsi="Arial" w:cs="Arial"/>
          <w:b/>
          <w:u w:val="single"/>
        </w:rPr>
        <w:t xml:space="preserve"> </w:t>
      </w:r>
      <w:r w:rsidR="007D1690" w:rsidRPr="00277943">
        <w:rPr>
          <w:rFonts w:ascii="Arial" w:hAnsi="Arial" w:cs="Arial"/>
          <w:sz w:val="20"/>
          <w:szCs w:val="20"/>
          <w:lang w:val="en-US"/>
        </w:rPr>
        <w:t xml:space="preserve">provides </w:t>
      </w:r>
      <w:hyperlink r:id="rId47" w:history="1">
        <w:r w:rsidR="00FA6B09" w:rsidRPr="00277943">
          <w:rPr>
            <w:rStyle w:val="Hyperlink"/>
            <w:rFonts w:ascii="Arial" w:hAnsi="Arial" w:cs="Arial"/>
            <w:sz w:val="20"/>
            <w:szCs w:val="20"/>
            <w:lang w:val="en-US"/>
          </w:rPr>
          <w:t>statistics on tourism</w:t>
        </w:r>
      </w:hyperlink>
      <w:r w:rsidR="00FA6B09" w:rsidRPr="00277943">
        <w:rPr>
          <w:rFonts w:ascii="Arial" w:hAnsi="Arial" w:cs="Arial"/>
          <w:sz w:val="20"/>
          <w:szCs w:val="20"/>
          <w:lang w:val="en-US"/>
        </w:rPr>
        <w:t xml:space="preserve"> </w:t>
      </w:r>
      <w:r w:rsidR="007D1690" w:rsidRPr="00277943">
        <w:rPr>
          <w:rFonts w:ascii="Arial" w:hAnsi="Arial" w:cs="Arial"/>
          <w:sz w:val="20"/>
          <w:szCs w:val="20"/>
          <w:lang w:val="en-US"/>
        </w:rPr>
        <w:t>including d</w:t>
      </w:r>
      <w:hyperlink r:id="rId48" w:history="1">
        <w:r w:rsidR="007D1690" w:rsidRPr="00277943">
          <w:rPr>
            <w:rFonts w:ascii="Arial" w:hAnsi="Arial" w:cs="Arial"/>
            <w:sz w:val="20"/>
            <w:szCs w:val="20"/>
            <w:lang w:val="en-US"/>
          </w:rPr>
          <w:t>omestic travel by Australians</w:t>
        </w:r>
      </w:hyperlink>
      <w:r w:rsidR="007D1690" w:rsidRPr="00277943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r:id="rId49" w:history="1">
        <w:r w:rsidR="007D1690" w:rsidRPr="00277943">
          <w:rPr>
            <w:rFonts w:ascii="Arial" w:hAnsi="Arial" w:cs="Arial"/>
            <w:sz w:val="20"/>
            <w:szCs w:val="20"/>
            <w:lang w:val="en-US"/>
          </w:rPr>
          <w:t>international visitors to Australia</w:t>
        </w:r>
      </w:hyperlink>
      <w:r w:rsidR="007D1690" w:rsidRPr="00277943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50" w:history="1">
        <w:r w:rsidR="007D1690" w:rsidRPr="00277943">
          <w:rPr>
            <w:rFonts w:ascii="Arial" w:hAnsi="Arial" w:cs="Arial"/>
            <w:sz w:val="20"/>
            <w:szCs w:val="20"/>
            <w:lang w:val="en-US"/>
          </w:rPr>
          <w:t>regional overview</w:t>
        </w:r>
      </w:hyperlink>
      <w:r w:rsidR="007D1690" w:rsidRPr="00277943">
        <w:rPr>
          <w:rFonts w:ascii="Arial" w:hAnsi="Arial" w:cs="Arial"/>
          <w:sz w:val="20"/>
          <w:szCs w:val="20"/>
          <w:lang w:val="en-US"/>
        </w:rPr>
        <w:t xml:space="preserve">, </w:t>
      </w:r>
      <w:r w:rsidR="00277943" w:rsidRPr="00277943">
        <w:rPr>
          <w:rFonts w:ascii="Arial" w:hAnsi="Arial" w:cs="Arial"/>
          <w:sz w:val="20"/>
          <w:szCs w:val="20"/>
          <w:lang w:val="en-US"/>
        </w:rPr>
        <w:t xml:space="preserve">and </w:t>
      </w:r>
      <w:r w:rsidR="007D1690" w:rsidRPr="00277943">
        <w:rPr>
          <w:rFonts w:ascii="Arial" w:hAnsi="Arial" w:cs="Arial"/>
          <w:sz w:val="20"/>
          <w:szCs w:val="20"/>
        </w:rPr>
        <w:t>A</w:t>
      </w:r>
      <w:hyperlink r:id="rId51" w:history="1">
        <w:proofErr w:type="spellStart"/>
        <w:r w:rsidR="007D1690" w:rsidRPr="00277943">
          <w:rPr>
            <w:rFonts w:ascii="Arial" w:hAnsi="Arial" w:cs="Arial"/>
            <w:sz w:val="20"/>
            <w:szCs w:val="20"/>
            <w:lang w:val="en-US"/>
          </w:rPr>
          <w:t>ustralians</w:t>
        </w:r>
        <w:proofErr w:type="spellEnd"/>
        <w:r w:rsidR="007D1690" w:rsidRPr="00277943">
          <w:rPr>
            <w:rFonts w:ascii="Arial" w:hAnsi="Arial" w:cs="Arial"/>
            <w:sz w:val="20"/>
            <w:szCs w:val="20"/>
            <w:lang w:val="en-US"/>
          </w:rPr>
          <w:t xml:space="preserve"> travelling overseas</w:t>
        </w:r>
      </w:hyperlink>
      <w:r w:rsidR="00277943" w:rsidRPr="00277943">
        <w:rPr>
          <w:rFonts w:ascii="Arial" w:hAnsi="Arial" w:cs="Arial"/>
          <w:sz w:val="20"/>
          <w:szCs w:val="20"/>
          <w:lang w:val="en-US"/>
        </w:rPr>
        <w:t>.</w:t>
      </w:r>
      <w:r w:rsidR="00277943">
        <w:rPr>
          <w:rFonts w:ascii="Arial" w:hAnsi="Arial" w:cs="Arial"/>
          <w:lang w:val="en-US"/>
        </w:rPr>
        <w:t xml:space="preserve"> </w:t>
      </w:r>
    </w:p>
    <w:p w14:paraId="33BDDF28" w14:textId="77777777" w:rsidR="000D2E08" w:rsidRPr="00053CA5" w:rsidRDefault="000D2E08" w:rsidP="000C6C28">
      <w:pPr>
        <w:spacing w:after="0"/>
        <w:ind w:right="-46"/>
        <w:rPr>
          <w:rFonts w:ascii="Arial" w:hAnsi="Arial" w:cs="Arial"/>
          <w:i/>
        </w:rPr>
      </w:pPr>
    </w:p>
    <w:p w14:paraId="496DBA6E" w14:textId="77777777" w:rsidR="00277943" w:rsidRDefault="000D2E08" w:rsidP="00277943">
      <w:pPr>
        <w:spacing w:after="0"/>
        <w:ind w:right="-46"/>
        <w:rPr>
          <w:rFonts w:ascii="Arial" w:hAnsi="Arial" w:cs="Arial"/>
          <w:b/>
        </w:rPr>
      </w:pPr>
      <w:bookmarkStart w:id="1" w:name="full_list_of_relevant_datasets"/>
      <w:r w:rsidRPr="00053CA5">
        <w:rPr>
          <w:rFonts w:ascii="Arial" w:hAnsi="Arial" w:cs="Arial"/>
          <w:b/>
          <w:bCs/>
        </w:rPr>
        <w:t>ABS – Australian Bureau of Statistics</w:t>
      </w:r>
      <w:r w:rsidR="00277943">
        <w:rPr>
          <w:rFonts w:ascii="Arial" w:hAnsi="Arial" w:cs="Arial"/>
          <w:b/>
        </w:rPr>
        <w:t xml:space="preserve">, </w:t>
      </w:r>
    </w:p>
    <w:p w14:paraId="4F5ADEF2" w14:textId="1195F152" w:rsidR="000D2E08" w:rsidRPr="00277943" w:rsidRDefault="000D2E08" w:rsidP="00277943">
      <w:pPr>
        <w:spacing w:after="0"/>
        <w:ind w:right="-46"/>
        <w:rPr>
          <w:rFonts w:ascii="Arial" w:hAnsi="Arial" w:cs="Arial"/>
          <w:b/>
        </w:rPr>
      </w:pPr>
      <w:r w:rsidRPr="00277943">
        <w:rPr>
          <w:rFonts w:ascii="Arial" w:hAnsi="Arial" w:cs="Arial"/>
          <w:b/>
          <w:bCs/>
        </w:rPr>
        <w:t xml:space="preserve">NCCRS – National Statistical Centre, </w:t>
      </w:r>
      <w:r w:rsidRPr="00277943">
        <w:rPr>
          <w:rFonts w:ascii="Arial" w:hAnsi="Arial" w:cs="Arial"/>
          <w:b/>
        </w:rPr>
        <w:t>Culture Statistics Working Group</w:t>
      </w:r>
    </w:p>
    <w:p w14:paraId="6C27D3DC" w14:textId="77777777" w:rsidR="000D2E08" w:rsidRPr="00053CA5" w:rsidRDefault="000D2E08" w:rsidP="000C6C28">
      <w:pPr>
        <w:spacing w:after="0"/>
        <w:ind w:left="1134" w:right="-45" w:hanging="708"/>
        <w:rPr>
          <w:rFonts w:ascii="Arial" w:hAnsi="Arial" w:cs="Arial"/>
          <w:b/>
        </w:rPr>
      </w:pPr>
      <w:r w:rsidRPr="00053CA5">
        <w:rPr>
          <w:rFonts w:ascii="Arial" w:hAnsi="Arial" w:cs="Arial"/>
          <w:b/>
        </w:rPr>
        <w:t>Culture related ABS Household Surveys:</w:t>
      </w:r>
    </w:p>
    <w:p w14:paraId="4EF798FB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5"/>
        <w:rPr>
          <w:rFonts w:ascii="Arial" w:hAnsi="Arial" w:cs="Arial"/>
          <w:sz w:val="20"/>
          <w:szCs w:val="20"/>
        </w:rPr>
      </w:pPr>
      <w:proofErr w:type="spellStart"/>
      <w:r w:rsidRPr="007D1690">
        <w:rPr>
          <w:rFonts w:ascii="Arial" w:hAnsi="Arial" w:cs="Arial"/>
          <w:sz w:val="20"/>
          <w:szCs w:val="20"/>
        </w:rPr>
        <w:t>MultiPurpose</w:t>
      </w:r>
      <w:proofErr w:type="spellEnd"/>
      <w:r w:rsidRPr="007D1690">
        <w:rPr>
          <w:rFonts w:ascii="Arial" w:hAnsi="Arial" w:cs="Arial"/>
          <w:sz w:val="20"/>
          <w:szCs w:val="20"/>
        </w:rPr>
        <w:t xml:space="preserve"> Household Survey (MPHS)</w:t>
      </w:r>
    </w:p>
    <w:p w14:paraId="0BB4AAFB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>Monthly Population Survey (MPS)</w:t>
      </w:r>
    </w:p>
    <w:p w14:paraId="2D1011D6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General Social Survey (GSS), 2010 (cat. no. </w:t>
      </w:r>
      <w:hyperlink r:id="rId52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4159.0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114A6BC5" w14:textId="2F7952E7" w:rsidR="000D2E08" w:rsidRPr="007D1690" w:rsidRDefault="000D2E08" w:rsidP="007D1690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National Aboriginal and Torres Strait Islander Social Survey, 2008 (cat. no. </w:t>
      </w:r>
      <w:hyperlink r:id="rId53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4714.0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6F152EAB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Survey of Disability, Ageing and Carers, 2012 (cat. no. </w:t>
      </w:r>
      <w:hyperlink r:id="rId54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4430.0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1AAC489D" w14:textId="1C119995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Household Expenditure Survey, 2009-10 (cat. no. </w:t>
      </w:r>
      <w:hyperlink r:id="rId55" w:history="1">
        <w:r w:rsidRPr="007D1690">
          <w:rPr>
            <w:rStyle w:val="Hyperlink"/>
            <w:rFonts w:ascii="Arial" w:hAnsi="Arial" w:cs="Arial"/>
            <w:sz w:val="20"/>
            <w:szCs w:val="20"/>
          </w:rPr>
          <w:t>6530.0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5E6A777D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Time Use Survey, 2006 (cat. no. </w:t>
      </w:r>
      <w:hyperlink r:id="rId56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4153.0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5C28C2E2" w14:textId="39C63084" w:rsidR="00335239" w:rsidRPr="00277943" w:rsidRDefault="000D2E08" w:rsidP="00277943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Household Use of Information Technology (cat. no. </w:t>
      </w:r>
      <w:hyperlink r:id="rId57" w:history="1">
        <w:r w:rsidRPr="007D1690">
          <w:rPr>
            <w:rStyle w:val="Hyperlink"/>
            <w:rFonts w:ascii="Arial" w:hAnsi="Arial" w:cs="Arial"/>
            <w:sz w:val="20"/>
            <w:szCs w:val="20"/>
          </w:rPr>
          <w:t>8146.0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3CA838EF" w14:textId="77777777" w:rsidR="000D2E08" w:rsidRPr="007D1690" w:rsidRDefault="000D2E08" w:rsidP="00335239">
      <w:pPr>
        <w:spacing w:after="0"/>
        <w:ind w:right="-46"/>
        <w:rPr>
          <w:rFonts w:ascii="Arial" w:hAnsi="Arial" w:cs="Arial"/>
          <w:b/>
          <w:sz w:val="20"/>
          <w:szCs w:val="20"/>
        </w:rPr>
      </w:pPr>
      <w:r w:rsidRPr="007D1690">
        <w:rPr>
          <w:rFonts w:ascii="Arial" w:hAnsi="Arial" w:cs="Arial"/>
          <w:b/>
          <w:sz w:val="20"/>
          <w:szCs w:val="20"/>
        </w:rPr>
        <w:t>Culture related ABS Economic Surveys:</w:t>
      </w:r>
    </w:p>
    <w:p w14:paraId="1C9CFFF8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Australian Industry Collection, 2011-12 (cat. no. </w:t>
      </w:r>
      <w:hyperlink r:id="rId58" w:history="1">
        <w:r w:rsidRPr="007D1690">
          <w:rPr>
            <w:rStyle w:val="Hyperlink"/>
            <w:rFonts w:ascii="Arial" w:hAnsi="Arial" w:cs="Arial"/>
            <w:sz w:val="20"/>
            <w:szCs w:val="20"/>
          </w:rPr>
          <w:t>8155.0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4E148A16" w14:textId="4CF8A05E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Monthly Labour Force Survey (cat. no. </w:t>
      </w:r>
      <w:hyperlink r:id="rId59" w:history="1">
        <w:r w:rsidRPr="007D1690">
          <w:rPr>
            <w:rStyle w:val="Hyperlink"/>
            <w:rFonts w:ascii="Arial" w:hAnsi="Arial" w:cs="Arial"/>
            <w:sz w:val="20"/>
            <w:szCs w:val="20"/>
          </w:rPr>
          <w:t>6202.0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0502424A" w14:textId="40C0943D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>Monthly International Trade in Goods and Services (cat. no.</w:t>
      </w:r>
      <w:hyperlink r:id="rId60" w:history="1">
        <w:r w:rsidRPr="007D1690">
          <w:rPr>
            <w:rStyle w:val="Hyperlink"/>
            <w:rFonts w:ascii="Arial" w:hAnsi="Arial" w:cs="Arial"/>
            <w:sz w:val="20"/>
            <w:szCs w:val="20"/>
          </w:rPr>
          <w:t xml:space="preserve"> 5368.0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739C0DBE" w14:textId="40301E98" w:rsidR="00335239" w:rsidRPr="00277943" w:rsidRDefault="000D2E08" w:rsidP="00335239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Cultural Funding by Government, 2011-12 (cat. no. </w:t>
      </w:r>
      <w:hyperlink r:id="rId61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4183.0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54379834" w14:textId="77777777" w:rsidR="000D2E08" w:rsidRPr="007D1690" w:rsidRDefault="000D2E08" w:rsidP="00335239">
      <w:pPr>
        <w:spacing w:after="0"/>
        <w:ind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b/>
          <w:bCs/>
          <w:sz w:val="20"/>
          <w:szCs w:val="20"/>
        </w:rPr>
        <w:t>NCCRS Culture Products:</w:t>
      </w:r>
    </w:p>
    <w:p w14:paraId="73D6DBC1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Information Development Plan (cat. no. </w:t>
      </w:r>
      <w:hyperlink r:id="rId62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4915.0.55.002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14B9654A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Australian Culture and Leisure Classifications (cat. no. </w:t>
      </w:r>
      <w:hyperlink r:id="rId63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4902.0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276F8A32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Arts and Culture in Australia: A Statistical Overview  (cat. no. </w:t>
      </w:r>
      <w:hyperlink r:id="rId64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4172.0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7D15707C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Arts and Culture: State and Territory Profiles, 2012 (cat. no. </w:t>
      </w:r>
      <w:hyperlink r:id="rId65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4920.0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44C81920" w14:textId="37FAE254" w:rsidR="00335239" w:rsidRPr="00277943" w:rsidRDefault="000D2E08" w:rsidP="00335239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Cultural Funding by Government (cat. no. </w:t>
      </w:r>
      <w:hyperlink r:id="rId66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4183.0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3D948C9F" w14:textId="77777777" w:rsidR="000D2E08" w:rsidRPr="007D1690" w:rsidRDefault="000D2E08" w:rsidP="00335239">
      <w:pPr>
        <w:spacing w:after="0"/>
        <w:ind w:right="-46"/>
        <w:rPr>
          <w:rFonts w:ascii="Arial" w:hAnsi="Arial" w:cs="Arial"/>
          <w:b/>
          <w:sz w:val="20"/>
          <w:szCs w:val="20"/>
        </w:rPr>
      </w:pPr>
      <w:r w:rsidRPr="007D1690">
        <w:rPr>
          <w:rFonts w:ascii="Arial" w:hAnsi="Arial" w:cs="Arial"/>
          <w:b/>
          <w:sz w:val="20"/>
          <w:szCs w:val="20"/>
        </w:rPr>
        <w:t xml:space="preserve">Australian National Accounts: Cultural and Creative Activity Satellite Accounts, Experimental, 2008-09 (cat. no. </w:t>
      </w:r>
      <w:hyperlink r:id="rId67" w:history="1">
        <w:r w:rsidRPr="007D1690">
          <w:rPr>
            <w:rStyle w:val="Hyperlink"/>
            <w:rFonts w:ascii="Arial" w:hAnsi="Arial" w:cs="Arial"/>
            <w:b/>
            <w:sz w:val="20"/>
            <w:szCs w:val="20"/>
          </w:rPr>
          <w:t>5271.0</w:t>
        </w:r>
      </w:hyperlink>
      <w:r w:rsidRPr="007D1690">
        <w:rPr>
          <w:rFonts w:ascii="Arial" w:hAnsi="Arial" w:cs="Arial"/>
          <w:b/>
          <w:sz w:val="20"/>
          <w:szCs w:val="20"/>
        </w:rPr>
        <w:t>)</w:t>
      </w:r>
    </w:p>
    <w:p w14:paraId="600EE28A" w14:textId="735274EA" w:rsidR="000D2E08" w:rsidRPr="007D1690" w:rsidRDefault="000D2E08" w:rsidP="00335239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>Children’s Participation in Cultural and Leisure Activities (cat. no.</w:t>
      </w:r>
      <w:hyperlink r:id="rId68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4901.0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3615C304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Attendance at Selected Cultural Venues and Events (cat. no. </w:t>
      </w:r>
      <w:hyperlink r:id="rId69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4114.0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7BE74618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Participation in Selected Cultural Activities (cat. no. </w:t>
      </w:r>
      <w:hyperlink r:id="rId70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4921.0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7278F828" w14:textId="77777777" w:rsidR="000D2E08" w:rsidRPr="007D1690" w:rsidRDefault="000D2E08" w:rsidP="000C6C28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Perspectives on Culture (cat. no. </w:t>
      </w:r>
      <w:hyperlink r:id="rId71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4172.0.55.001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38B1507F" w14:textId="2377452D" w:rsidR="00335239" w:rsidRPr="00277943" w:rsidRDefault="000D2E08" w:rsidP="00335239">
      <w:pPr>
        <w:pStyle w:val="ListParagraph"/>
        <w:numPr>
          <w:ilvl w:val="0"/>
          <w:numId w:val="4"/>
        </w:numPr>
        <w:spacing w:after="0"/>
        <w:ind w:left="1560" w:right="-46"/>
        <w:rPr>
          <w:rFonts w:ascii="Arial" w:hAnsi="Arial" w:cs="Arial"/>
          <w:sz w:val="20"/>
          <w:szCs w:val="20"/>
        </w:rPr>
      </w:pPr>
      <w:r w:rsidRPr="007D1690">
        <w:rPr>
          <w:rFonts w:ascii="Arial" w:hAnsi="Arial" w:cs="Arial"/>
          <w:sz w:val="20"/>
          <w:szCs w:val="20"/>
        </w:rPr>
        <w:t xml:space="preserve">Culture and Recreation Newsletter (cat. no. </w:t>
      </w:r>
      <w:hyperlink r:id="rId72" w:history="1">
        <w:r w:rsidRPr="007D1690">
          <w:rPr>
            <w:rStyle w:val="Hyperlink"/>
            <w:rFonts w:ascii="Arial" w:hAnsi="Arial" w:cs="Arial"/>
            <w:sz w:val="20"/>
            <w:szCs w:val="20"/>
          </w:rPr>
          <w:t>4147.4.55.001</w:t>
        </w:r>
      </w:hyperlink>
      <w:r w:rsidRPr="007D1690">
        <w:rPr>
          <w:rFonts w:ascii="Arial" w:hAnsi="Arial" w:cs="Arial"/>
          <w:sz w:val="20"/>
          <w:szCs w:val="20"/>
        </w:rPr>
        <w:t>)</w:t>
      </w:r>
    </w:p>
    <w:p w14:paraId="57DBD765" w14:textId="31A583E0" w:rsidR="000D2E08" w:rsidRPr="00053CA5" w:rsidRDefault="00CC1270" w:rsidP="009844B7">
      <w:pPr>
        <w:spacing w:after="0"/>
        <w:ind w:right="-46"/>
        <w:rPr>
          <w:rFonts w:ascii="Arial" w:hAnsi="Arial" w:cs="Arial"/>
          <w:sz w:val="20"/>
          <w:szCs w:val="20"/>
        </w:rPr>
      </w:pPr>
      <w:hyperlink r:id="rId73" w:history="1">
        <w:r w:rsidR="000D2E08" w:rsidRPr="007D1690">
          <w:rPr>
            <w:rStyle w:val="Hyperlink"/>
            <w:rFonts w:ascii="Arial" w:hAnsi="Arial" w:cs="Arial"/>
            <w:b/>
            <w:sz w:val="20"/>
            <w:szCs w:val="20"/>
          </w:rPr>
          <w:t>National Regional Profile</w:t>
        </w:r>
      </w:hyperlink>
      <w:bookmarkEnd w:id="1"/>
    </w:p>
    <w:bookmarkEnd w:id="0"/>
    <w:sectPr w:rsidR="000D2E08" w:rsidRPr="00053CA5" w:rsidSect="00515C3D">
      <w:footerReference w:type="default" r:id="rId74"/>
      <w:pgSz w:w="11906" w:h="16838"/>
      <w:pgMar w:top="851" w:right="56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90F28" w14:textId="77777777" w:rsidR="007D1690" w:rsidRDefault="007D1690" w:rsidP="00780A1E">
      <w:pPr>
        <w:spacing w:after="0" w:line="240" w:lineRule="auto"/>
      </w:pPr>
      <w:r>
        <w:separator/>
      </w:r>
    </w:p>
  </w:endnote>
  <w:endnote w:type="continuationSeparator" w:id="0">
    <w:p w14:paraId="5FA51330" w14:textId="77777777" w:rsidR="007D1690" w:rsidRDefault="007D1690" w:rsidP="0078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D94E2" w14:textId="552970CA" w:rsidR="007D1690" w:rsidRDefault="007D1690">
    <w:pPr>
      <w:pStyle w:val="Footer"/>
    </w:pPr>
    <w:r w:rsidRPr="00780A1E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E8A19F7" wp14:editId="359FB858">
          <wp:simplePos x="0" y="0"/>
          <wp:positionH relativeFrom="column">
            <wp:posOffset>3092450</wp:posOffset>
          </wp:positionH>
          <wp:positionV relativeFrom="paragraph">
            <wp:posOffset>-263525</wp:posOffset>
          </wp:positionV>
          <wp:extent cx="1087120" cy="593090"/>
          <wp:effectExtent l="0" t="0" r="0" b="0"/>
          <wp:wrapTight wrapText="bothSides">
            <wp:wrapPolygon edited="0">
              <wp:start x="0" y="0"/>
              <wp:lineTo x="0" y="20814"/>
              <wp:lineTo x="21196" y="20814"/>
              <wp:lineTo x="21196" y="0"/>
              <wp:lineTo x="0" y="0"/>
            </wp:wrapPolygon>
          </wp:wrapTight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1E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8B42271" wp14:editId="57E116F3">
          <wp:simplePos x="0" y="0"/>
          <wp:positionH relativeFrom="column">
            <wp:posOffset>4301490</wp:posOffset>
          </wp:positionH>
          <wp:positionV relativeFrom="paragraph">
            <wp:posOffset>-170180</wp:posOffset>
          </wp:positionV>
          <wp:extent cx="1163320" cy="466090"/>
          <wp:effectExtent l="0" t="0" r="0" b="0"/>
          <wp:wrapTight wrapText="bothSides">
            <wp:wrapPolygon edited="0">
              <wp:start x="0" y="0"/>
              <wp:lineTo x="0" y="20305"/>
              <wp:lineTo x="21223" y="20305"/>
              <wp:lineTo x="21223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1E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4887CB3" wp14:editId="31D8E7F3">
          <wp:simplePos x="0" y="0"/>
          <wp:positionH relativeFrom="column">
            <wp:posOffset>5712460</wp:posOffset>
          </wp:positionH>
          <wp:positionV relativeFrom="paragraph">
            <wp:posOffset>-294640</wp:posOffset>
          </wp:positionV>
          <wp:extent cx="608330" cy="659765"/>
          <wp:effectExtent l="0" t="0" r="1270" b="6985"/>
          <wp:wrapTight wrapText="bothSides">
            <wp:wrapPolygon edited="0">
              <wp:start x="0" y="0"/>
              <wp:lineTo x="0" y="21205"/>
              <wp:lineTo x="20969" y="21205"/>
              <wp:lineTo x="20969" y="0"/>
              <wp:lineTo x="0" y="0"/>
            </wp:wrapPolygon>
          </wp:wrapTight>
          <wp:docPr id="9" name="Picture 8" descr="Global C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Global Cities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1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2312602" wp14:editId="0FADBE74">
          <wp:simplePos x="0" y="0"/>
          <wp:positionH relativeFrom="column">
            <wp:posOffset>622935</wp:posOffset>
          </wp:positionH>
          <wp:positionV relativeFrom="paragraph">
            <wp:posOffset>-152400</wp:posOffset>
          </wp:positionV>
          <wp:extent cx="2182495" cy="411480"/>
          <wp:effectExtent l="0" t="0" r="8255" b="7620"/>
          <wp:wrapTight wrapText="bothSides">
            <wp:wrapPolygon edited="0">
              <wp:start x="0" y="0"/>
              <wp:lineTo x="0" y="21000"/>
              <wp:lineTo x="21493" y="21000"/>
              <wp:lineTo x="21493" y="0"/>
              <wp:lineTo x="0" y="0"/>
            </wp:wrapPolygon>
          </wp:wrapTight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9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</w:t>
    </w:r>
    <w:r>
      <w:t xml:space="preserve">         </w:t>
    </w:r>
    <w:r>
      <w:rPr>
        <w:lang w:val="en-US"/>
      </w:rPr>
      <w:t xml:space="preserve">     </w:t>
    </w:r>
    <w:r>
      <w:t xml:space="preserve">  </w:t>
    </w:r>
    <w:r w:rsidRPr="00780A1E">
      <w:rPr>
        <w:noProof/>
        <w:lang w:val="en-US"/>
      </w:rPr>
      <w:t xml:space="preserve"> </w:t>
    </w:r>
    <w:r>
      <w:rPr>
        <w:noProof/>
        <w:lang w:val="en-US"/>
      </w:rPr>
      <w:t xml:space="preserve"> </w:t>
    </w:r>
    <w:r>
      <w:rPr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05B9C" w14:textId="77777777" w:rsidR="007D1690" w:rsidRDefault="007D1690" w:rsidP="00780A1E">
      <w:pPr>
        <w:spacing w:after="0" w:line="240" w:lineRule="auto"/>
      </w:pPr>
      <w:r>
        <w:separator/>
      </w:r>
    </w:p>
  </w:footnote>
  <w:footnote w:type="continuationSeparator" w:id="0">
    <w:p w14:paraId="69DCAC73" w14:textId="77777777" w:rsidR="007D1690" w:rsidRDefault="007D1690" w:rsidP="00780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070E7E"/>
    <w:multiLevelType w:val="hybridMultilevel"/>
    <w:tmpl w:val="5274A318"/>
    <w:lvl w:ilvl="0" w:tplc="A8765172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D55532"/>
    <w:multiLevelType w:val="hybridMultilevel"/>
    <w:tmpl w:val="B53E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4CF2"/>
    <w:multiLevelType w:val="hybridMultilevel"/>
    <w:tmpl w:val="2C3AFDD8"/>
    <w:lvl w:ilvl="0" w:tplc="CE148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658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1648F"/>
    <w:multiLevelType w:val="hybridMultilevel"/>
    <w:tmpl w:val="FCC22A16"/>
    <w:lvl w:ilvl="0" w:tplc="D23AA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4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A4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C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2E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43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4A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C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2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C322D8"/>
    <w:multiLevelType w:val="hybridMultilevel"/>
    <w:tmpl w:val="E29E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939C5"/>
    <w:multiLevelType w:val="hybridMultilevel"/>
    <w:tmpl w:val="F636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6075B"/>
    <w:multiLevelType w:val="hybridMultilevel"/>
    <w:tmpl w:val="DB6A0AC6"/>
    <w:lvl w:ilvl="0" w:tplc="C004E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6C3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A7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29B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E83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4D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AD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05D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C80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4E7E6A"/>
    <w:multiLevelType w:val="hybridMultilevel"/>
    <w:tmpl w:val="DAC8DB5A"/>
    <w:lvl w:ilvl="0" w:tplc="AED6F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4BB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C6B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C1A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A79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01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CB1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CE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20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165A3"/>
    <w:multiLevelType w:val="hybridMultilevel"/>
    <w:tmpl w:val="E550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6721D"/>
    <w:multiLevelType w:val="hybridMultilevel"/>
    <w:tmpl w:val="2F789BB4"/>
    <w:lvl w:ilvl="0" w:tplc="E7241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2EF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614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83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C45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662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057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DD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A2E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B4C04"/>
    <w:multiLevelType w:val="hybridMultilevel"/>
    <w:tmpl w:val="F70C4B9A"/>
    <w:lvl w:ilvl="0" w:tplc="BF362A2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4D2D51"/>
    <w:multiLevelType w:val="hybridMultilevel"/>
    <w:tmpl w:val="69FAF2A2"/>
    <w:lvl w:ilvl="0" w:tplc="5676721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4"/>
        <w:szCs w:val="1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1966AA"/>
    <w:multiLevelType w:val="hybridMultilevel"/>
    <w:tmpl w:val="A87C11E0"/>
    <w:lvl w:ilvl="0" w:tplc="06344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246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0AA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017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050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6B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260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4A2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E8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7"/>
    <w:rsid w:val="00000868"/>
    <w:rsid w:val="0000320C"/>
    <w:rsid w:val="0001285A"/>
    <w:rsid w:val="000230E3"/>
    <w:rsid w:val="00023FFC"/>
    <w:rsid w:val="00053CA5"/>
    <w:rsid w:val="00060403"/>
    <w:rsid w:val="0007260B"/>
    <w:rsid w:val="000763CB"/>
    <w:rsid w:val="0008273B"/>
    <w:rsid w:val="00082760"/>
    <w:rsid w:val="00082A93"/>
    <w:rsid w:val="0009118E"/>
    <w:rsid w:val="00094B6C"/>
    <w:rsid w:val="00096298"/>
    <w:rsid w:val="000A0526"/>
    <w:rsid w:val="000A17F0"/>
    <w:rsid w:val="000A4852"/>
    <w:rsid w:val="000B499A"/>
    <w:rsid w:val="000C63DF"/>
    <w:rsid w:val="000C6C28"/>
    <w:rsid w:val="000D0427"/>
    <w:rsid w:val="000D1FCD"/>
    <w:rsid w:val="000D2E08"/>
    <w:rsid w:val="000D6BE3"/>
    <w:rsid w:val="000E2924"/>
    <w:rsid w:val="0010051C"/>
    <w:rsid w:val="0011195F"/>
    <w:rsid w:val="00111DF1"/>
    <w:rsid w:val="00125620"/>
    <w:rsid w:val="00132267"/>
    <w:rsid w:val="00134D56"/>
    <w:rsid w:val="00135740"/>
    <w:rsid w:val="00146145"/>
    <w:rsid w:val="00176EEA"/>
    <w:rsid w:val="001775D7"/>
    <w:rsid w:val="00190148"/>
    <w:rsid w:val="001925E5"/>
    <w:rsid w:val="001A0ABF"/>
    <w:rsid w:val="001A5DC9"/>
    <w:rsid w:val="001C2463"/>
    <w:rsid w:val="001D4C83"/>
    <w:rsid w:val="00201EBF"/>
    <w:rsid w:val="002039CA"/>
    <w:rsid w:val="0021306E"/>
    <w:rsid w:val="002225C8"/>
    <w:rsid w:val="00224A6E"/>
    <w:rsid w:val="00230AD7"/>
    <w:rsid w:val="002467D8"/>
    <w:rsid w:val="00252823"/>
    <w:rsid w:val="00252A95"/>
    <w:rsid w:val="00254ED0"/>
    <w:rsid w:val="002564FA"/>
    <w:rsid w:val="0027091C"/>
    <w:rsid w:val="0027311D"/>
    <w:rsid w:val="00276601"/>
    <w:rsid w:val="00277943"/>
    <w:rsid w:val="00283D34"/>
    <w:rsid w:val="00292834"/>
    <w:rsid w:val="00295691"/>
    <w:rsid w:val="002B215F"/>
    <w:rsid w:val="002B32A1"/>
    <w:rsid w:val="002B600A"/>
    <w:rsid w:val="002C0F75"/>
    <w:rsid w:val="002C2341"/>
    <w:rsid w:val="002D17C7"/>
    <w:rsid w:val="002D2234"/>
    <w:rsid w:val="002D5F22"/>
    <w:rsid w:val="002D74D6"/>
    <w:rsid w:val="0030272A"/>
    <w:rsid w:val="00303EC5"/>
    <w:rsid w:val="0030630B"/>
    <w:rsid w:val="00317B25"/>
    <w:rsid w:val="00317D6A"/>
    <w:rsid w:val="00320061"/>
    <w:rsid w:val="00322F03"/>
    <w:rsid w:val="00330425"/>
    <w:rsid w:val="00335239"/>
    <w:rsid w:val="00340A0B"/>
    <w:rsid w:val="003615BE"/>
    <w:rsid w:val="00366470"/>
    <w:rsid w:val="00382ABA"/>
    <w:rsid w:val="003852E4"/>
    <w:rsid w:val="00396285"/>
    <w:rsid w:val="003A1BC1"/>
    <w:rsid w:val="003A7888"/>
    <w:rsid w:val="003B1808"/>
    <w:rsid w:val="003B3893"/>
    <w:rsid w:val="003B3B9D"/>
    <w:rsid w:val="003B4AA1"/>
    <w:rsid w:val="003C3A86"/>
    <w:rsid w:val="003C3D6E"/>
    <w:rsid w:val="003C3DCF"/>
    <w:rsid w:val="003C50EC"/>
    <w:rsid w:val="003C7823"/>
    <w:rsid w:val="003E5DEE"/>
    <w:rsid w:val="003F115D"/>
    <w:rsid w:val="00415BEE"/>
    <w:rsid w:val="004221C2"/>
    <w:rsid w:val="004264F3"/>
    <w:rsid w:val="0042715A"/>
    <w:rsid w:val="00433EF4"/>
    <w:rsid w:val="00436C56"/>
    <w:rsid w:val="00444A5E"/>
    <w:rsid w:val="00450B14"/>
    <w:rsid w:val="004538F1"/>
    <w:rsid w:val="004617C6"/>
    <w:rsid w:val="00461AA4"/>
    <w:rsid w:val="004654BF"/>
    <w:rsid w:val="00474B4E"/>
    <w:rsid w:val="0047525B"/>
    <w:rsid w:val="004966C7"/>
    <w:rsid w:val="004A1110"/>
    <w:rsid w:val="004A1D8C"/>
    <w:rsid w:val="004C08C9"/>
    <w:rsid w:val="004D2AFE"/>
    <w:rsid w:val="004D5437"/>
    <w:rsid w:val="004F752A"/>
    <w:rsid w:val="00511EE7"/>
    <w:rsid w:val="00515C3D"/>
    <w:rsid w:val="00520A67"/>
    <w:rsid w:val="0052403D"/>
    <w:rsid w:val="00532010"/>
    <w:rsid w:val="00534E14"/>
    <w:rsid w:val="00554ABA"/>
    <w:rsid w:val="00557EAE"/>
    <w:rsid w:val="00563E76"/>
    <w:rsid w:val="00566DC5"/>
    <w:rsid w:val="00580A12"/>
    <w:rsid w:val="005823FA"/>
    <w:rsid w:val="005A799B"/>
    <w:rsid w:val="005B36E7"/>
    <w:rsid w:val="005D0546"/>
    <w:rsid w:val="005E1216"/>
    <w:rsid w:val="005F5578"/>
    <w:rsid w:val="00615237"/>
    <w:rsid w:val="00631B52"/>
    <w:rsid w:val="00633B2C"/>
    <w:rsid w:val="00635478"/>
    <w:rsid w:val="00653EF7"/>
    <w:rsid w:val="006676FC"/>
    <w:rsid w:val="00685143"/>
    <w:rsid w:val="00686486"/>
    <w:rsid w:val="006C4099"/>
    <w:rsid w:val="006D2CE5"/>
    <w:rsid w:val="006F63C5"/>
    <w:rsid w:val="0071572A"/>
    <w:rsid w:val="00725854"/>
    <w:rsid w:val="007353F1"/>
    <w:rsid w:val="00754317"/>
    <w:rsid w:val="007612A0"/>
    <w:rsid w:val="00773A6D"/>
    <w:rsid w:val="00775A9A"/>
    <w:rsid w:val="00780A1E"/>
    <w:rsid w:val="00795FEE"/>
    <w:rsid w:val="007A1504"/>
    <w:rsid w:val="007B7342"/>
    <w:rsid w:val="007D0909"/>
    <w:rsid w:val="007D1690"/>
    <w:rsid w:val="007E679C"/>
    <w:rsid w:val="007F2FBC"/>
    <w:rsid w:val="007F71F8"/>
    <w:rsid w:val="008061AE"/>
    <w:rsid w:val="008065D0"/>
    <w:rsid w:val="0081519E"/>
    <w:rsid w:val="008234A6"/>
    <w:rsid w:val="0085609A"/>
    <w:rsid w:val="008574D6"/>
    <w:rsid w:val="00857EF0"/>
    <w:rsid w:val="0088124C"/>
    <w:rsid w:val="008820F9"/>
    <w:rsid w:val="008A1934"/>
    <w:rsid w:val="008B6288"/>
    <w:rsid w:val="008C6375"/>
    <w:rsid w:val="008E21C8"/>
    <w:rsid w:val="008F7EC5"/>
    <w:rsid w:val="00905F94"/>
    <w:rsid w:val="00921F75"/>
    <w:rsid w:val="00932B9E"/>
    <w:rsid w:val="0096187C"/>
    <w:rsid w:val="00966D47"/>
    <w:rsid w:val="009674CF"/>
    <w:rsid w:val="00970DC0"/>
    <w:rsid w:val="009841B4"/>
    <w:rsid w:val="009844B7"/>
    <w:rsid w:val="00996DF8"/>
    <w:rsid w:val="00997DF9"/>
    <w:rsid w:val="009C64D9"/>
    <w:rsid w:val="009D1CF2"/>
    <w:rsid w:val="009F1E5D"/>
    <w:rsid w:val="00A011AA"/>
    <w:rsid w:val="00A132F9"/>
    <w:rsid w:val="00A13A79"/>
    <w:rsid w:val="00A15F53"/>
    <w:rsid w:val="00A16545"/>
    <w:rsid w:val="00A23373"/>
    <w:rsid w:val="00A25465"/>
    <w:rsid w:val="00A32FF8"/>
    <w:rsid w:val="00A3732E"/>
    <w:rsid w:val="00A570C1"/>
    <w:rsid w:val="00A6177F"/>
    <w:rsid w:val="00A619F2"/>
    <w:rsid w:val="00A63D43"/>
    <w:rsid w:val="00A83EBE"/>
    <w:rsid w:val="00A90C38"/>
    <w:rsid w:val="00AA62DD"/>
    <w:rsid w:val="00AA76CD"/>
    <w:rsid w:val="00AB23CA"/>
    <w:rsid w:val="00AC0AF3"/>
    <w:rsid w:val="00AC521F"/>
    <w:rsid w:val="00AC7186"/>
    <w:rsid w:val="00AE051A"/>
    <w:rsid w:val="00AE2ADA"/>
    <w:rsid w:val="00AF09FF"/>
    <w:rsid w:val="00AF590B"/>
    <w:rsid w:val="00B13DE3"/>
    <w:rsid w:val="00B21147"/>
    <w:rsid w:val="00B228C2"/>
    <w:rsid w:val="00B23560"/>
    <w:rsid w:val="00B2420D"/>
    <w:rsid w:val="00B247F3"/>
    <w:rsid w:val="00B32064"/>
    <w:rsid w:val="00B37BA4"/>
    <w:rsid w:val="00B37D45"/>
    <w:rsid w:val="00B405C3"/>
    <w:rsid w:val="00B410FB"/>
    <w:rsid w:val="00B7112B"/>
    <w:rsid w:val="00B74FCC"/>
    <w:rsid w:val="00B95C15"/>
    <w:rsid w:val="00B9764A"/>
    <w:rsid w:val="00BB08DB"/>
    <w:rsid w:val="00BC7E3E"/>
    <w:rsid w:val="00BD081B"/>
    <w:rsid w:val="00BD3C44"/>
    <w:rsid w:val="00BF4A38"/>
    <w:rsid w:val="00BF7CDE"/>
    <w:rsid w:val="00C20037"/>
    <w:rsid w:val="00C36C72"/>
    <w:rsid w:val="00C44525"/>
    <w:rsid w:val="00C65100"/>
    <w:rsid w:val="00C76767"/>
    <w:rsid w:val="00C81271"/>
    <w:rsid w:val="00C903E8"/>
    <w:rsid w:val="00CB4B65"/>
    <w:rsid w:val="00CB5FD2"/>
    <w:rsid w:val="00CC1270"/>
    <w:rsid w:val="00CE3EDB"/>
    <w:rsid w:val="00CF7A29"/>
    <w:rsid w:val="00D06EF7"/>
    <w:rsid w:val="00D160ED"/>
    <w:rsid w:val="00D24AA7"/>
    <w:rsid w:val="00D30948"/>
    <w:rsid w:val="00D34FA0"/>
    <w:rsid w:val="00D4490F"/>
    <w:rsid w:val="00D45AC9"/>
    <w:rsid w:val="00D521D0"/>
    <w:rsid w:val="00D66800"/>
    <w:rsid w:val="00D8154D"/>
    <w:rsid w:val="00D87252"/>
    <w:rsid w:val="00DA3193"/>
    <w:rsid w:val="00DA682C"/>
    <w:rsid w:val="00DB0D0D"/>
    <w:rsid w:val="00DB3D48"/>
    <w:rsid w:val="00DC2687"/>
    <w:rsid w:val="00DD17B9"/>
    <w:rsid w:val="00DD45EB"/>
    <w:rsid w:val="00DE1077"/>
    <w:rsid w:val="00DF5F8A"/>
    <w:rsid w:val="00E06292"/>
    <w:rsid w:val="00E16926"/>
    <w:rsid w:val="00E22925"/>
    <w:rsid w:val="00E2468A"/>
    <w:rsid w:val="00E25D1E"/>
    <w:rsid w:val="00E33795"/>
    <w:rsid w:val="00E573A2"/>
    <w:rsid w:val="00EA081D"/>
    <w:rsid w:val="00EA4CAE"/>
    <w:rsid w:val="00EB6900"/>
    <w:rsid w:val="00EC6C1C"/>
    <w:rsid w:val="00EE166E"/>
    <w:rsid w:val="00EE1684"/>
    <w:rsid w:val="00F10A56"/>
    <w:rsid w:val="00F27965"/>
    <w:rsid w:val="00F33EEB"/>
    <w:rsid w:val="00F370BB"/>
    <w:rsid w:val="00F6634E"/>
    <w:rsid w:val="00F666AD"/>
    <w:rsid w:val="00FA2624"/>
    <w:rsid w:val="00FA3266"/>
    <w:rsid w:val="00FA6B09"/>
    <w:rsid w:val="00FD2F21"/>
    <w:rsid w:val="00FE03FB"/>
    <w:rsid w:val="00FE51B2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CF1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66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5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634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4CA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05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5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5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1E"/>
  </w:style>
  <w:style w:type="paragraph" w:styleId="Footer">
    <w:name w:val="footer"/>
    <w:basedOn w:val="Normal"/>
    <w:link w:val="FooterChar"/>
    <w:uiPriority w:val="99"/>
    <w:unhideWhenUsed/>
    <w:rsid w:val="00780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1E"/>
  </w:style>
  <w:style w:type="paragraph" w:styleId="NormalWeb">
    <w:name w:val="Normal (Web)"/>
    <w:basedOn w:val="Normal"/>
    <w:uiPriority w:val="99"/>
    <w:unhideWhenUsed/>
    <w:rsid w:val="002467D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2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24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2468A"/>
    <w:rPr>
      <w:i/>
      <w:iCs/>
    </w:rPr>
  </w:style>
  <w:style w:type="character" w:customStyle="1" w:styleId="apple-converted-space">
    <w:name w:val="apple-converted-space"/>
    <w:basedOn w:val="DefaultParagraphFont"/>
    <w:rsid w:val="00E2468A"/>
  </w:style>
  <w:style w:type="character" w:customStyle="1" w:styleId="Heading1Char">
    <w:name w:val="Heading 1 Char"/>
    <w:basedOn w:val="DefaultParagraphFont"/>
    <w:link w:val="Heading1"/>
    <w:uiPriority w:val="9"/>
    <w:rsid w:val="0052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66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5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634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4CA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05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5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5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1E"/>
  </w:style>
  <w:style w:type="paragraph" w:styleId="Footer">
    <w:name w:val="footer"/>
    <w:basedOn w:val="Normal"/>
    <w:link w:val="FooterChar"/>
    <w:uiPriority w:val="99"/>
    <w:unhideWhenUsed/>
    <w:rsid w:val="00780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1E"/>
  </w:style>
  <w:style w:type="paragraph" w:styleId="NormalWeb">
    <w:name w:val="Normal (Web)"/>
    <w:basedOn w:val="Normal"/>
    <w:uiPriority w:val="99"/>
    <w:unhideWhenUsed/>
    <w:rsid w:val="002467D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2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24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2468A"/>
    <w:rPr>
      <w:i/>
      <w:iCs/>
    </w:rPr>
  </w:style>
  <w:style w:type="character" w:customStyle="1" w:styleId="apple-converted-space">
    <w:name w:val="apple-converted-space"/>
    <w:basedOn w:val="DefaultParagraphFont"/>
    <w:rsid w:val="00E2468A"/>
  </w:style>
  <w:style w:type="character" w:customStyle="1" w:styleId="Heading1Char">
    <w:name w:val="Heading 1 Char"/>
    <w:basedOn w:val="DefaultParagraphFont"/>
    <w:link w:val="Heading1"/>
    <w:uiPriority w:val="9"/>
    <w:rsid w:val="0052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48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6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8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8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658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66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68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32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5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2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13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58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2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s.vic.gov.au/Research_and_Resources/Cultural_Data/A_Statistical_Overview" TargetMode="External"/><Relationship Id="rId14" Type="http://schemas.openxmlformats.org/officeDocument/2006/relationships/hyperlink" Target="http://www.apaca.com.au/" TargetMode="External"/><Relationship Id="rId15" Type="http://schemas.openxmlformats.org/officeDocument/2006/relationships/hyperlink" Target="http://www.apaca.com.au/power_pac_survey_results" TargetMode="External"/><Relationship Id="rId16" Type="http://schemas.openxmlformats.org/officeDocument/2006/relationships/hyperlink" Target="http://www.australiacouncil.gov.au/resources" TargetMode="External"/><Relationship Id="rId17" Type="http://schemas.openxmlformats.org/officeDocument/2006/relationships/hyperlink" Target="http://www.australiacouncil.gov.au/research/art_smarts" TargetMode="External"/><Relationship Id="rId18" Type="http://schemas.openxmlformats.org/officeDocument/2006/relationships/hyperlink" Target="http://www.australiacouncil.gov.au/research/arts_rippa" TargetMode="External"/><Relationship Id="rId19" Type="http://schemas.openxmlformats.org/officeDocument/2006/relationships/hyperlink" Target="http://connectarts.australiacouncil.gov.au/the-research/executive-summary/introduction/" TargetMode="External"/><Relationship Id="rId63" Type="http://schemas.openxmlformats.org/officeDocument/2006/relationships/hyperlink" Target="http://www.abs.gov.au/ausstats/abs@.nsf/mf/4902.0" TargetMode="External"/><Relationship Id="rId64" Type="http://schemas.openxmlformats.org/officeDocument/2006/relationships/hyperlink" Target="http://www.abs.gov.au/ausstats/abs@.nsf/Lookup/4172.0main+features52012" TargetMode="External"/><Relationship Id="rId65" Type="http://schemas.openxmlformats.org/officeDocument/2006/relationships/hyperlink" Target="http://www.abs.gov.au/AUSSTATS/abs@.nsf/ProductsbyCatalogue/F2AE641510A8FEFECA257C3100159563?OpenDocument" TargetMode="External"/><Relationship Id="rId66" Type="http://schemas.openxmlformats.org/officeDocument/2006/relationships/hyperlink" Target="http://www.abs.gov.au/ausstats/abs@.nsf/mf/4183.0" TargetMode="External"/><Relationship Id="rId67" Type="http://schemas.openxmlformats.org/officeDocument/2006/relationships/hyperlink" Target="http://www.abs.gov.au/AUSSTATS/abs@.nsf/ProductsbyCatalogue/C0F8EF251D42B881CA257C78000C1AA7?OpenDocument" TargetMode="External"/><Relationship Id="rId68" Type="http://schemas.openxmlformats.org/officeDocument/2006/relationships/hyperlink" Target="http://www.abs.gov.au/ausstats/abs@.nsf/mf/4901.0" TargetMode="External"/><Relationship Id="rId69" Type="http://schemas.openxmlformats.org/officeDocument/2006/relationships/hyperlink" Target="http://www.abs.gov.au/ausstats/abs@.nsf/mf/4114.0" TargetMode="External"/><Relationship Id="rId50" Type="http://schemas.openxmlformats.org/officeDocument/2006/relationships/hyperlink" Target="http://tra.gov.au/statistics/Regional-overview.html" TargetMode="External"/><Relationship Id="rId51" Type="http://schemas.openxmlformats.org/officeDocument/2006/relationships/hyperlink" Target="http://tra.gov.au/statistics/Australians-travelling-overseas.html" TargetMode="External"/><Relationship Id="rId52" Type="http://schemas.openxmlformats.org/officeDocument/2006/relationships/hyperlink" Target="http://www.abs.gov.au/ausstats/abs@.nsf/mf/4159.0?OpenDocument" TargetMode="External"/><Relationship Id="rId53" Type="http://schemas.openxmlformats.org/officeDocument/2006/relationships/hyperlink" Target="http://www.abs.gov.au/ausstats/abs@.nsf/Latestproducts/4714.0Main%20Features22008?opendocument&amp;tabname=Summary&amp;prodno=4714.0&amp;issue=2008&amp;num=&amp;view=" TargetMode="External"/><Relationship Id="rId54" Type="http://schemas.openxmlformats.org/officeDocument/2006/relationships/hyperlink" Target="http://www.abs.gov.au/ausstats/abs@.nsf/mf/4430.0" TargetMode="External"/><Relationship Id="rId55" Type="http://schemas.openxmlformats.org/officeDocument/2006/relationships/hyperlink" Target="http://www.abs.gov.au/ausstats/abs@.nsf/Latestproducts/6530.0Main%20Features12009-10?opendocument&amp;tabname=Summary&amp;prodno=6530.0&amp;issue=2009-10&amp;num=&amp;view=" TargetMode="External"/><Relationship Id="rId56" Type="http://schemas.openxmlformats.org/officeDocument/2006/relationships/hyperlink" Target="http://www.abs.gov.au/websitedbs/D3310114.nsf/4a256353001af3ed4b2562bb00121564/9a53fd44408f063dca2573f5000fbaf5!OpenDocument" TargetMode="External"/><Relationship Id="rId57" Type="http://schemas.openxmlformats.org/officeDocument/2006/relationships/hyperlink" Target="http://www.abs.gov.au/ausstats/abs@.nsf/mf/8146.0" TargetMode="External"/><Relationship Id="rId58" Type="http://schemas.openxmlformats.org/officeDocument/2006/relationships/hyperlink" Target="http://www.abs.gov.au/ausstats/abs@.nsf/mf/8155.0" TargetMode="External"/><Relationship Id="rId59" Type="http://schemas.openxmlformats.org/officeDocument/2006/relationships/hyperlink" Target="http://www.abs.gov.au/AUSSTATS/abs@.nsf/exnote/6202.0" TargetMode="External"/><Relationship Id="rId40" Type="http://schemas.openxmlformats.org/officeDocument/2006/relationships/hyperlink" Target="http://www.eoas.info/" TargetMode="External"/><Relationship Id="rId41" Type="http://schemas.openxmlformats.org/officeDocument/2006/relationships/hyperlink" Target="http://findandconnect.gov.au/" TargetMode="External"/><Relationship Id="rId42" Type="http://schemas.openxmlformats.org/officeDocument/2006/relationships/hyperlink" Target="http://www.saulwick.info/" TargetMode="External"/><Relationship Id="rId43" Type="http://schemas.openxmlformats.org/officeDocument/2006/relationships/hyperlink" Target="http://www.wallabyclub.org.au/" TargetMode="External"/><Relationship Id="rId44" Type="http://schemas.openxmlformats.org/officeDocument/2006/relationships/hyperlink" Target="http://liveperformance.com.au/" TargetMode="External"/><Relationship Id="rId45" Type="http://schemas.openxmlformats.org/officeDocument/2006/relationships/hyperlink" Target="http://liveperformance.com.au/ticket_attendance_revenue_survey" TargetMode="External"/><Relationship Id="rId46" Type="http://schemas.openxmlformats.org/officeDocument/2006/relationships/hyperlink" Target="http://www.tra.gov.au/" TargetMode="External"/><Relationship Id="rId47" Type="http://schemas.openxmlformats.org/officeDocument/2006/relationships/hyperlink" Target="http://www.tra.gov.au/statistics.html" TargetMode="External"/><Relationship Id="rId48" Type="http://schemas.openxmlformats.org/officeDocument/2006/relationships/hyperlink" Target="http://tra.gov.au/statistics/domestic-travel-by-australians.html" TargetMode="External"/><Relationship Id="rId49" Type="http://schemas.openxmlformats.org/officeDocument/2006/relationships/hyperlink" Target="http://tra.gov.au/statistics/international-visitors-to-australia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rtsaccessaustralia.org/resources/research-and-reports" TargetMode="External"/><Relationship Id="rId30" Type="http://schemas.openxmlformats.org/officeDocument/2006/relationships/hyperlink" Target="http://culturaldata.arts.gov.au/publications" TargetMode="External"/><Relationship Id="rId31" Type="http://schemas.openxmlformats.org/officeDocument/2006/relationships/hyperlink" Target="http://www.culturaldevelopment.net.au/" TargetMode="External"/><Relationship Id="rId32" Type="http://schemas.openxmlformats.org/officeDocument/2006/relationships/hyperlink" Target="http://www.culturaldevelopment.net.au/resource/cultural-planning-practices-in-local-government-in-victoria/" TargetMode="External"/><Relationship Id="rId33" Type="http://schemas.openxmlformats.org/officeDocument/2006/relationships/hyperlink" Target="http://huni.net.au/" TargetMode="External"/><Relationship Id="rId34" Type="http://schemas.openxmlformats.org/officeDocument/2006/relationships/hyperlink" Target="http://app.huni.net.au/" TargetMode="External"/><Relationship Id="rId35" Type="http://schemas.openxmlformats.org/officeDocument/2006/relationships/hyperlink" Target="http://www.afiresearch.rmit.edu.au/" TargetMode="External"/><Relationship Id="rId36" Type="http://schemas.openxmlformats.org/officeDocument/2006/relationships/hyperlink" Target="http://www.ausstage.edu.au/pages/browse" TargetMode="External"/><Relationship Id="rId37" Type="http://schemas.openxmlformats.org/officeDocument/2006/relationships/hyperlink" Target="http://womenaustralia.info/" TargetMode="External"/><Relationship Id="rId38" Type="http://schemas.openxmlformats.org/officeDocument/2006/relationships/hyperlink" Target="http://www.bonzadb.com.au/" TargetMode="External"/><Relationship Id="rId39" Type="http://schemas.openxmlformats.org/officeDocument/2006/relationships/hyperlink" Target="http://caarp.flinders.edu.au/" TargetMode="External"/><Relationship Id="rId70" Type="http://schemas.openxmlformats.org/officeDocument/2006/relationships/hyperlink" Target="http://www.abs.gov.au/ausstats/abs@.nsf/mf/4921.0" TargetMode="External"/><Relationship Id="rId71" Type="http://schemas.openxmlformats.org/officeDocument/2006/relationships/hyperlink" Target="http://www.abs.gov.au/ausstats/abs@.nsf/mf/4172.0.55.001" TargetMode="External"/><Relationship Id="rId72" Type="http://schemas.openxmlformats.org/officeDocument/2006/relationships/hyperlink" Target="http://www.abs.gov.au/ausstats/abs@.nsf/mf/4147.4.55.001" TargetMode="External"/><Relationship Id="rId20" Type="http://schemas.openxmlformats.org/officeDocument/2006/relationships/hyperlink" Target="longitudinal%20study%20of%20early%20career%20artists%20aimed%20to%20better%20understand%20the%20career%20development%20of%20artists%20and%20the%20impact%20of%20receiving%20an%20Australia%20Council%20grant." TargetMode="External"/><Relationship Id="rId21" Type="http://schemas.openxmlformats.org/officeDocument/2006/relationships/hyperlink" Target="http://www.australiacouncil.gov.au/resources/reports_and_publications/subjects/audiences_and_cultural_participation/arts_participation_research_more_than_bums_on_seats" TargetMode="External"/><Relationship Id="rId22" Type="http://schemas.openxmlformats.org/officeDocument/2006/relationships/hyperlink" Target="http://www.australiacouncil.gov.au/resources/reports_and_publications/subjects/artists/artist_careers/whats_your_other_job" TargetMode="External"/><Relationship Id="rId23" Type="http://schemas.openxmlformats.org/officeDocument/2006/relationships/hyperlink" Target="http://www.nsla.org.au/publication/annual-australian-public-library-statistics" TargetMode="External"/><Relationship Id="rId24" Type="http://schemas.openxmlformats.org/officeDocument/2006/relationships/hyperlink" Target="http://www.aria.com.au/home.htm" TargetMode="External"/><Relationship Id="rId25" Type="http://schemas.openxmlformats.org/officeDocument/2006/relationships/hyperlink" Target="http://www.aria.com.au/pages/statistics.htm" TargetMode="External"/><Relationship Id="rId26" Type="http://schemas.openxmlformats.org/officeDocument/2006/relationships/hyperlink" Target="http://www.communityindicators.net.au/" TargetMode="External"/><Relationship Id="rId27" Type="http://schemas.openxmlformats.org/officeDocument/2006/relationships/hyperlink" Target="http://www.communityindicators.net.au/metadata_items/opportunities_to_participate_in_arts_and_cultural_activities" TargetMode="External"/><Relationship Id="rId28" Type="http://schemas.openxmlformats.org/officeDocument/2006/relationships/hyperlink" Target="http://www.communityindicators.net.au/metadata_items/participation_in_arts_and_cultural_activities" TargetMode="External"/><Relationship Id="rId29" Type="http://schemas.openxmlformats.org/officeDocument/2006/relationships/hyperlink" Target="http://www.communityindicators.net.au/metadata_items/community_acceptance_of_diverse_cultures" TargetMode="External"/><Relationship Id="rId73" Type="http://schemas.openxmlformats.org/officeDocument/2006/relationships/hyperlink" Target="http://www.abs.gov.au/ausstats/abs@.nsf/mf/1379.0.55.001" TargetMode="External"/><Relationship Id="rId74" Type="http://schemas.openxmlformats.org/officeDocument/2006/relationships/footer" Target="footer1.xm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://www.abs.gov.au/Ausstats/abs@.nsf/0/EAE0FA2D43C9E588CA2577360017E8FE?OpenDocument" TargetMode="External"/><Relationship Id="rId61" Type="http://schemas.openxmlformats.org/officeDocument/2006/relationships/hyperlink" Target="http://www.abs.gov.au/AUSSTATS/abs@.nsf/DetailsPage/4183.02011-12?OpenDocument" TargetMode="External"/><Relationship Id="rId62" Type="http://schemas.openxmlformats.org/officeDocument/2006/relationships/hyperlink" Target="http://www.abs.gov.au/ausstats/abs@.NSF/mf/4915.0.55.002" TargetMode="External"/><Relationship Id="rId10" Type="http://schemas.openxmlformats.org/officeDocument/2006/relationships/hyperlink" Target="http://www.artsaccessaustralia.org/resources/research-and-reports/454-art-works" TargetMode="External"/><Relationship Id="rId11" Type="http://schemas.openxmlformats.org/officeDocument/2006/relationships/hyperlink" Target="http://www.arts.vic.gov.au/Research_and_Resources" TargetMode="External"/><Relationship Id="rId12" Type="http://schemas.openxmlformats.org/officeDocument/2006/relationships/hyperlink" Target="http://www.arts.vic.gov.au/Research_and_Resources/Cultural_Data/Snapsho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g"/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1761</Words>
  <Characters>10043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Vural</dc:creator>
  <cp:lastModifiedBy>Kim Dunphy</cp:lastModifiedBy>
  <cp:revision>2</cp:revision>
  <cp:lastPrinted>2014-03-26T00:40:00Z</cp:lastPrinted>
  <dcterms:created xsi:type="dcterms:W3CDTF">2014-03-27T04:54:00Z</dcterms:created>
  <dcterms:modified xsi:type="dcterms:W3CDTF">2014-03-27T04:54:00Z</dcterms:modified>
</cp:coreProperties>
</file>